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9E7" w:rsidRDefault="00CD29E7" w:rsidP="005F0271">
      <w:pPr>
        <w:jc w:val="center"/>
        <w:rPr>
          <w:b/>
          <w:bCs/>
          <w:sz w:val="26"/>
          <w:szCs w:val="26"/>
          <w:rtl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1C84503C" wp14:editId="704508AA">
            <wp:extent cx="509905" cy="624205"/>
            <wp:effectExtent l="0" t="0" r="4445" b="4445"/>
            <wp:docPr id="1" name="תמונה 1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תמונה 1" descr="סמל המדינה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62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9E7" w:rsidRDefault="00CD29E7" w:rsidP="005F0271">
      <w:pPr>
        <w:rPr>
          <w:b/>
          <w:bCs/>
          <w:sz w:val="26"/>
          <w:szCs w:val="26"/>
          <w:rtl/>
        </w:rPr>
      </w:pPr>
      <w:r w:rsidRPr="00CB5068">
        <w:rPr>
          <w:b/>
          <w:bCs/>
          <w:sz w:val="26"/>
          <w:szCs w:val="26"/>
          <w:rtl/>
        </w:rPr>
        <w:t>תוכן עניינים</w:t>
      </w:r>
    </w:p>
    <w:p w:rsidR="007C44B5" w:rsidRDefault="007C44B5" w:rsidP="007C44B5">
      <w:pPr>
        <w:pStyle w:val="TOC1"/>
        <w:rPr>
          <w:rFonts w:asciiTheme="minorHAnsi" w:eastAsiaTheme="minorEastAsia" w:hAnsiTheme="minorHAnsi" w:cstheme="minorBidi"/>
          <w:bCs w:val="0"/>
          <w:noProof/>
          <w:sz w:val="22"/>
          <w:rtl/>
        </w:rPr>
      </w:pP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 "Table SideHeading,3,Table Head,2,Head HatzaotHok,1,Head DivreiHesber,2,Head HatzaotHok4Futer,1</w:instrText>
      </w:r>
      <w:r>
        <w:rPr>
          <w:rtl/>
        </w:rPr>
        <w:instrText xml:space="preserve">" </w:instrText>
      </w:r>
      <w:r>
        <w:rPr>
          <w:rtl/>
        </w:rPr>
        <w:fldChar w:fldCharType="separate"/>
      </w:r>
      <w:hyperlink w:anchor="_Toc124075345" w:history="1">
        <w:r w:rsidRPr="00F27B11">
          <w:rPr>
            <w:rStyle w:val="Hyperlink"/>
            <w:noProof/>
            <w:rtl/>
          </w:rPr>
          <w:t>טיוטת צו</w:t>
        </w:r>
        <w:r>
          <w:rPr>
            <w:noProof/>
            <w:webHidden/>
            <w:rtl/>
          </w:rPr>
          <w:tab/>
        </w:r>
        <w:r>
          <w:rPr>
            <w:noProof/>
            <w:webHidden/>
            <w:rtl/>
          </w:rPr>
          <w:fldChar w:fldCharType="begin"/>
        </w:r>
        <w:r>
          <w:rPr>
            <w:noProof/>
            <w:webHidden/>
            <w:rtl/>
          </w:rPr>
          <w:instrText xml:space="preserve"> </w:instrText>
        </w:r>
        <w:r>
          <w:rPr>
            <w:noProof/>
            <w:webHidden/>
          </w:rPr>
          <w:instrText>PAGEREF</w:instrText>
        </w:r>
        <w:r>
          <w:rPr>
            <w:noProof/>
            <w:webHidden/>
            <w:rtl/>
          </w:rPr>
          <w:instrText xml:space="preserve"> _</w:instrText>
        </w:r>
        <w:r>
          <w:rPr>
            <w:noProof/>
            <w:webHidden/>
          </w:rPr>
          <w:instrText>Toc124075345 \h</w:instrText>
        </w:r>
        <w:r>
          <w:rPr>
            <w:noProof/>
            <w:webHidden/>
            <w:rtl/>
          </w:rPr>
          <w:instrText xml:space="preserve"> </w:instrText>
        </w:r>
        <w:r>
          <w:rPr>
            <w:noProof/>
            <w:webHidden/>
            <w:rtl/>
          </w:rPr>
        </w:r>
        <w:r>
          <w:rPr>
            <w:noProof/>
            <w:webHidden/>
            <w:rtl/>
          </w:rPr>
          <w:fldChar w:fldCharType="separate"/>
        </w:r>
        <w:r>
          <w:rPr>
            <w:noProof/>
            <w:webHidden/>
            <w:rtl/>
          </w:rPr>
          <w:t>2</w:t>
        </w:r>
        <w:r>
          <w:rPr>
            <w:noProof/>
            <w:webHidden/>
            <w:rtl/>
          </w:rPr>
          <w:fldChar w:fldCharType="end"/>
        </w:r>
      </w:hyperlink>
    </w:p>
    <w:p w:rsidR="007C44B5" w:rsidRDefault="00FE438B" w:rsidP="007C44B5">
      <w:pPr>
        <w:pStyle w:val="TOC4"/>
        <w:rPr>
          <w:rFonts w:cstheme="minorBidi"/>
          <w:rtl/>
        </w:rPr>
      </w:pPr>
      <w:hyperlink w:anchor="_Toc124075346" w:history="1">
        <w:r w:rsidR="007C44B5" w:rsidRPr="00F27B11">
          <w:rPr>
            <w:rStyle w:val="Hyperlink"/>
            <w:rtl/>
          </w:rPr>
          <w:t>א. שם הצו המוצע</w:t>
        </w:r>
        <w:r w:rsidR="007C44B5">
          <w:rPr>
            <w:webHidden/>
            <w:rtl/>
          </w:rPr>
          <w:tab/>
        </w:r>
        <w:r w:rsidR="007C44B5">
          <w:rPr>
            <w:webHidden/>
            <w:rtl/>
          </w:rPr>
          <w:fldChar w:fldCharType="begin"/>
        </w:r>
        <w:r w:rsidR="007C44B5">
          <w:rPr>
            <w:webHidden/>
            <w:rtl/>
          </w:rPr>
          <w:instrText xml:space="preserve"> </w:instrText>
        </w:r>
        <w:r w:rsidR="007C44B5">
          <w:rPr>
            <w:webHidden/>
          </w:rPr>
          <w:instrText>PAGEREF</w:instrText>
        </w:r>
        <w:r w:rsidR="007C44B5">
          <w:rPr>
            <w:webHidden/>
            <w:rtl/>
          </w:rPr>
          <w:instrText xml:space="preserve"> _</w:instrText>
        </w:r>
        <w:r w:rsidR="007C44B5">
          <w:rPr>
            <w:webHidden/>
          </w:rPr>
          <w:instrText>Toc124075346 \h</w:instrText>
        </w:r>
        <w:r w:rsidR="007C44B5">
          <w:rPr>
            <w:webHidden/>
            <w:rtl/>
          </w:rPr>
          <w:instrText xml:space="preserve"> </w:instrText>
        </w:r>
        <w:r w:rsidR="007C44B5">
          <w:rPr>
            <w:webHidden/>
            <w:rtl/>
          </w:rPr>
        </w:r>
        <w:r w:rsidR="007C44B5">
          <w:rPr>
            <w:webHidden/>
            <w:rtl/>
          </w:rPr>
          <w:fldChar w:fldCharType="separate"/>
        </w:r>
        <w:r w:rsidR="007C44B5">
          <w:rPr>
            <w:webHidden/>
            <w:rtl/>
          </w:rPr>
          <w:t>2</w:t>
        </w:r>
        <w:r w:rsidR="007C44B5">
          <w:rPr>
            <w:webHidden/>
            <w:rtl/>
          </w:rPr>
          <w:fldChar w:fldCharType="end"/>
        </w:r>
      </w:hyperlink>
    </w:p>
    <w:p w:rsidR="007C44B5" w:rsidRDefault="00FE438B" w:rsidP="007C44B5">
      <w:pPr>
        <w:pStyle w:val="TOC4"/>
        <w:rPr>
          <w:rFonts w:cstheme="minorBidi"/>
          <w:rtl/>
        </w:rPr>
      </w:pPr>
      <w:hyperlink w:anchor="_Toc124075347" w:history="1">
        <w:r w:rsidR="007C44B5" w:rsidRPr="00F27B11">
          <w:rPr>
            <w:rStyle w:val="Hyperlink"/>
            <w:rtl/>
          </w:rPr>
          <w:t>ב. מטרת הצו המוצע והצורך בו</w:t>
        </w:r>
        <w:r w:rsidR="007C44B5">
          <w:rPr>
            <w:webHidden/>
            <w:rtl/>
          </w:rPr>
          <w:tab/>
        </w:r>
        <w:r w:rsidR="007C44B5">
          <w:rPr>
            <w:webHidden/>
            <w:rtl/>
          </w:rPr>
          <w:fldChar w:fldCharType="begin"/>
        </w:r>
        <w:r w:rsidR="007C44B5">
          <w:rPr>
            <w:webHidden/>
            <w:rtl/>
          </w:rPr>
          <w:instrText xml:space="preserve"> </w:instrText>
        </w:r>
        <w:r w:rsidR="007C44B5">
          <w:rPr>
            <w:webHidden/>
          </w:rPr>
          <w:instrText>PAGEREF</w:instrText>
        </w:r>
        <w:r w:rsidR="007C44B5">
          <w:rPr>
            <w:webHidden/>
            <w:rtl/>
          </w:rPr>
          <w:instrText xml:space="preserve"> _</w:instrText>
        </w:r>
        <w:r w:rsidR="007C44B5">
          <w:rPr>
            <w:webHidden/>
          </w:rPr>
          <w:instrText>Toc124075347 \h</w:instrText>
        </w:r>
        <w:r w:rsidR="007C44B5">
          <w:rPr>
            <w:webHidden/>
            <w:rtl/>
          </w:rPr>
          <w:instrText xml:space="preserve"> </w:instrText>
        </w:r>
        <w:r w:rsidR="007C44B5">
          <w:rPr>
            <w:webHidden/>
            <w:rtl/>
          </w:rPr>
        </w:r>
        <w:r w:rsidR="007C44B5">
          <w:rPr>
            <w:webHidden/>
            <w:rtl/>
          </w:rPr>
          <w:fldChar w:fldCharType="separate"/>
        </w:r>
        <w:r w:rsidR="007C44B5">
          <w:rPr>
            <w:webHidden/>
            <w:rtl/>
          </w:rPr>
          <w:t>2</w:t>
        </w:r>
        <w:r w:rsidR="007C44B5">
          <w:rPr>
            <w:webHidden/>
            <w:rtl/>
          </w:rPr>
          <w:fldChar w:fldCharType="end"/>
        </w:r>
      </w:hyperlink>
    </w:p>
    <w:p w:rsidR="007C44B5" w:rsidRDefault="00FE438B" w:rsidP="007C44B5">
      <w:pPr>
        <w:pStyle w:val="TOC4"/>
        <w:rPr>
          <w:rFonts w:cstheme="minorBidi"/>
          <w:rtl/>
        </w:rPr>
      </w:pPr>
      <w:hyperlink w:anchor="_Toc124075348" w:history="1">
        <w:r w:rsidR="007C44B5" w:rsidRPr="00F27B11">
          <w:rPr>
            <w:rStyle w:val="Hyperlink"/>
            <w:rtl/>
          </w:rPr>
          <w:t>ג. להלן נוסח טיוטת הצו המוצע:</w:t>
        </w:r>
        <w:r w:rsidR="007C44B5">
          <w:rPr>
            <w:webHidden/>
            <w:rtl/>
          </w:rPr>
          <w:tab/>
        </w:r>
        <w:r w:rsidR="007C44B5">
          <w:rPr>
            <w:webHidden/>
            <w:rtl/>
          </w:rPr>
          <w:fldChar w:fldCharType="begin"/>
        </w:r>
        <w:r w:rsidR="007C44B5">
          <w:rPr>
            <w:webHidden/>
            <w:rtl/>
          </w:rPr>
          <w:instrText xml:space="preserve"> </w:instrText>
        </w:r>
        <w:r w:rsidR="007C44B5">
          <w:rPr>
            <w:webHidden/>
          </w:rPr>
          <w:instrText>PAGEREF</w:instrText>
        </w:r>
        <w:r w:rsidR="007C44B5">
          <w:rPr>
            <w:webHidden/>
            <w:rtl/>
          </w:rPr>
          <w:instrText xml:space="preserve"> _</w:instrText>
        </w:r>
        <w:r w:rsidR="007C44B5">
          <w:rPr>
            <w:webHidden/>
          </w:rPr>
          <w:instrText>Toc124075348 \h</w:instrText>
        </w:r>
        <w:r w:rsidR="007C44B5">
          <w:rPr>
            <w:webHidden/>
            <w:rtl/>
          </w:rPr>
          <w:instrText xml:space="preserve"> </w:instrText>
        </w:r>
        <w:r w:rsidR="007C44B5">
          <w:rPr>
            <w:webHidden/>
            <w:rtl/>
          </w:rPr>
        </w:r>
        <w:r w:rsidR="007C44B5">
          <w:rPr>
            <w:webHidden/>
            <w:rtl/>
          </w:rPr>
          <w:fldChar w:fldCharType="separate"/>
        </w:r>
        <w:r w:rsidR="007C44B5">
          <w:rPr>
            <w:webHidden/>
            <w:rtl/>
          </w:rPr>
          <w:t>2</w:t>
        </w:r>
        <w:r w:rsidR="007C44B5">
          <w:rPr>
            <w:webHidden/>
            <w:rtl/>
          </w:rPr>
          <w:fldChar w:fldCharType="end"/>
        </w:r>
      </w:hyperlink>
    </w:p>
    <w:p w:rsidR="007C44B5" w:rsidRDefault="00FE438B" w:rsidP="007C44B5">
      <w:pPr>
        <w:pStyle w:val="TOC1"/>
        <w:rPr>
          <w:rFonts w:asciiTheme="minorHAnsi" w:eastAsiaTheme="minorEastAsia" w:hAnsiTheme="minorHAnsi" w:cstheme="minorBidi"/>
          <w:bCs w:val="0"/>
          <w:noProof/>
          <w:sz w:val="22"/>
          <w:rtl/>
        </w:rPr>
      </w:pPr>
      <w:hyperlink w:anchor="_Toc124075349" w:history="1">
        <w:r w:rsidR="007C44B5" w:rsidRPr="00F27B11">
          <w:rPr>
            <w:rStyle w:val="Hyperlink"/>
            <w:noProof/>
            <w:rtl/>
          </w:rPr>
          <w:t>טיוטת צו תעריף המכס והפטורים ומס קנייה על טובין (הוראת שעה מס'...), התשפ"ג-2023</w:t>
        </w:r>
        <w:r w:rsidR="007C44B5">
          <w:rPr>
            <w:noProof/>
            <w:webHidden/>
            <w:rtl/>
          </w:rPr>
          <w:tab/>
        </w:r>
        <w:r w:rsidR="007C44B5">
          <w:rPr>
            <w:noProof/>
            <w:webHidden/>
            <w:rtl/>
          </w:rPr>
          <w:fldChar w:fldCharType="begin"/>
        </w:r>
        <w:r w:rsidR="007C44B5">
          <w:rPr>
            <w:noProof/>
            <w:webHidden/>
            <w:rtl/>
          </w:rPr>
          <w:instrText xml:space="preserve"> </w:instrText>
        </w:r>
        <w:r w:rsidR="007C44B5">
          <w:rPr>
            <w:noProof/>
            <w:webHidden/>
          </w:rPr>
          <w:instrText>PAGEREF</w:instrText>
        </w:r>
        <w:r w:rsidR="007C44B5">
          <w:rPr>
            <w:noProof/>
            <w:webHidden/>
            <w:rtl/>
          </w:rPr>
          <w:instrText xml:space="preserve"> _</w:instrText>
        </w:r>
        <w:r w:rsidR="007C44B5">
          <w:rPr>
            <w:noProof/>
            <w:webHidden/>
          </w:rPr>
          <w:instrText>Toc124075349 \h</w:instrText>
        </w:r>
        <w:r w:rsidR="007C44B5">
          <w:rPr>
            <w:noProof/>
            <w:webHidden/>
            <w:rtl/>
          </w:rPr>
          <w:instrText xml:space="preserve"> </w:instrText>
        </w:r>
        <w:r w:rsidR="007C44B5">
          <w:rPr>
            <w:noProof/>
            <w:webHidden/>
            <w:rtl/>
          </w:rPr>
        </w:r>
        <w:r w:rsidR="007C44B5">
          <w:rPr>
            <w:noProof/>
            <w:webHidden/>
            <w:rtl/>
          </w:rPr>
          <w:fldChar w:fldCharType="separate"/>
        </w:r>
        <w:r w:rsidR="007C44B5">
          <w:rPr>
            <w:noProof/>
            <w:webHidden/>
            <w:rtl/>
          </w:rPr>
          <w:t>3</w:t>
        </w:r>
        <w:r w:rsidR="007C44B5">
          <w:rPr>
            <w:noProof/>
            <w:webHidden/>
            <w:rtl/>
          </w:rPr>
          <w:fldChar w:fldCharType="end"/>
        </w:r>
      </w:hyperlink>
    </w:p>
    <w:p w:rsidR="007C44B5" w:rsidRDefault="00FE438B" w:rsidP="007C44B5">
      <w:pPr>
        <w:pStyle w:val="TOC3"/>
        <w:rPr>
          <w:rFonts w:asciiTheme="minorHAnsi" w:eastAsiaTheme="minorEastAsia" w:hAnsiTheme="minorHAnsi" w:cstheme="minorBidi"/>
          <w:noProof/>
          <w:sz w:val="22"/>
          <w:rtl/>
        </w:rPr>
      </w:pPr>
      <w:hyperlink w:anchor="_Toc124075350" w:history="1">
        <w:r w:rsidR="007C44B5" w:rsidRPr="00F27B11">
          <w:rPr>
            <w:rStyle w:val="Hyperlink"/>
            <w:noProof/>
            <w:rtl/>
          </w:rPr>
          <w:t>תיקון התוספת הראשונה</w:t>
        </w:r>
        <w:r w:rsidR="007C44B5">
          <w:rPr>
            <w:noProof/>
            <w:webHidden/>
            <w:rtl/>
          </w:rPr>
          <w:tab/>
        </w:r>
        <w:r w:rsidR="007C44B5">
          <w:rPr>
            <w:noProof/>
            <w:webHidden/>
            <w:rtl/>
          </w:rPr>
          <w:fldChar w:fldCharType="begin"/>
        </w:r>
        <w:r w:rsidR="007C44B5">
          <w:rPr>
            <w:noProof/>
            <w:webHidden/>
            <w:rtl/>
          </w:rPr>
          <w:instrText xml:space="preserve"> </w:instrText>
        </w:r>
        <w:r w:rsidR="007C44B5">
          <w:rPr>
            <w:noProof/>
            <w:webHidden/>
          </w:rPr>
          <w:instrText>PAGEREF</w:instrText>
        </w:r>
        <w:r w:rsidR="007C44B5">
          <w:rPr>
            <w:noProof/>
            <w:webHidden/>
            <w:rtl/>
          </w:rPr>
          <w:instrText xml:space="preserve"> _</w:instrText>
        </w:r>
        <w:r w:rsidR="007C44B5">
          <w:rPr>
            <w:noProof/>
            <w:webHidden/>
          </w:rPr>
          <w:instrText>Toc124075350 \h</w:instrText>
        </w:r>
        <w:r w:rsidR="007C44B5">
          <w:rPr>
            <w:noProof/>
            <w:webHidden/>
            <w:rtl/>
          </w:rPr>
          <w:instrText xml:space="preserve"> </w:instrText>
        </w:r>
        <w:r w:rsidR="007C44B5">
          <w:rPr>
            <w:noProof/>
            <w:webHidden/>
            <w:rtl/>
          </w:rPr>
        </w:r>
        <w:r w:rsidR="007C44B5">
          <w:rPr>
            <w:noProof/>
            <w:webHidden/>
            <w:rtl/>
          </w:rPr>
          <w:fldChar w:fldCharType="separate"/>
        </w:r>
        <w:r w:rsidR="007C44B5">
          <w:rPr>
            <w:noProof/>
            <w:webHidden/>
            <w:rtl/>
          </w:rPr>
          <w:t>3</w:t>
        </w:r>
        <w:r w:rsidR="007C44B5">
          <w:rPr>
            <w:noProof/>
            <w:webHidden/>
            <w:rtl/>
          </w:rPr>
          <w:fldChar w:fldCharType="end"/>
        </w:r>
      </w:hyperlink>
    </w:p>
    <w:p w:rsidR="007C44B5" w:rsidRDefault="00FE438B" w:rsidP="007C44B5">
      <w:pPr>
        <w:pStyle w:val="TOC2"/>
        <w:rPr>
          <w:rFonts w:asciiTheme="minorHAnsi" w:eastAsiaTheme="minorEastAsia" w:hAnsiTheme="minorHAnsi" w:cstheme="minorBidi"/>
          <w:noProof/>
          <w:sz w:val="22"/>
          <w:rtl/>
        </w:rPr>
      </w:pPr>
      <w:hyperlink w:anchor="_Toc124075351" w:history="1">
        <w:r w:rsidR="007C44B5" w:rsidRPr="00F27B11">
          <w:rPr>
            <w:rStyle w:val="Hyperlink"/>
            <w:noProof/>
            <w:rtl/>
          </w:rPr>
          <w:t>דברי הסבר</w:t>
        </w:r>
        <w:r w:rsidR="007C44B5">
          <w:rPr>
            <w:noProof/>
            <w:webHidden/>
            <w:rtl/>
          </w:rPr>
          <w:tab/>
        </w:r>
        <w:r w:rsidR="007C44B5">
          <w:rPr>
            <w:noProof/>
            <w:webHidden/>
            <w:rtl/>
          </w:rPr>
          <w:fldChar w:fldCharType="begin"/>
        </w:r>
        <w:r w:rsidR="007C44B5">
          <w:rPr>
            <w:noProof/>
            <w:webHidden/>
            <w:rtl/>
          </w:rPr>
          <w:instrText xml:space="preserve"> </w:instrText>
        </w:r>
        <w:r w:rsidR="007C44B5">
          <w:rPr>
            <w:noProof/>
            <w:webHidden/>
          </w:rPr>
          <w:instrText>PAGEREF</w:instrText>
        </w:r>
        <w:r w:rsidR="007C44B5">
          <w:rPr>
            <w:noProof/>
            <w:webHidden/>
            <w:rtl/>
          </w:rPr>
          <w:instrText xml:space="preserve"> _</w:instrText>
        </w:r>
        <w:r w:rsidR="007C44B5">
          <w:rPr>
            <w:noProof/>
            <w:webHidden/>
          </w:rPr>
          <w:instrText>Toc124075351 \h</w:instrText>
        </w:r>
        <w:r w:rsidR="007C44B5">
          <w:rPr>
            <w:noProof/>
            <w:webHidden/>
            <w:rtl/>
          </w:rPr>
          <w:instrText xml:space="preserve"> </w:instrText>
        </w:r>
        <w:r w:rsidR="007C44B5">
          <w:rPr>
            <w:noProof/>
            <w:webHidden/>
            <w:rtl/>
          </w:rPr>
        </w:r>
        <w:r w:rsidR="007C44B5">
          <w:rPr>
            <w:noProof/>
            <w:webHidden/>
            <w:rtl/>
          </w:rPr>
          <w:fldChar w:fldCharType="separate"/>
        </w:r>
        <w:r w:rsidR="007C44B5">
          <w:rPr>
            <w:noProof/>
            <w:webHidden/>
            <w:rtl/>
          </w:rPr>
          <w:t>3</w:t>
        </w:r>
        <w:r w:rsidR="007C44B5">
          <w:rPr>
            <w:noProof/>
            <w:webHidden/>
            <w:rtl/>
          </w:rPr>
          <w:fldChar w:fldCharType="end"/>
        </w:r>
      </w:hyperlink>
    </w:p>
    <w:p w:rsidR="00CD29E7" w:rsidRDefault="007C44B5" w:rsidP="007C44B5">
      <w:pPr>
        <w:rPr>
          <w:snapToGrid w:val="0"/>
          <w:rtl/>
        </w:rPr>
      </w:pPr>
      <w:r>
        <w:rPr>
          <w:rtl/>
        </w:rPr>
        <w:fldChar w:fldCharType="end"/>
      </w:r>
      <w:r w:rsidR="00CD29E7">
        <w:rPr>
          <w:rtl/>
        </w:rPr>
        <w:br w:type="page"/>
      </w:r>
    </w:p>
    <w:p w:rsidR="00002625" w:rsidRDefault="00002625" w:rsidP="00307E94">
      <w:pPr>
        <w:pStyle w:val="1"/>
        <w:keepNext w:val="0"/>
        <w:keepLines w:val="0"/>
      </w:pPr>
      <w:bookmarkStart w:id="1" w:name="_Toc123556019"/>
      <w:bookmarkStart w:id="2" w:name="_Toc123556030"/>
      <w:bookmarkStart w:id="3" w:name="_Toc124075345"/>
      <w:r>
        <w:rPr>
          <w:rtl/>
        </w:rPr>
        <w:lastRenderedPageBreak/>
        <w:t>טיוטת צו</w:t>
      </w:r>
      <w:bookmarkEnd w:id="1"/>
      <w:bookmarkEnd w:id="2"/>
      <w:bookmarkEnd w:id="3"/>
    </w:p>
    <w:p w:rsidR="00002625" w:rsidRDefault="00002625" w:rsidP="00307E94">
      <w:pPr>
        <w:rPr>
          <w:rtl/>
        </w:rPr>
      </w:pPr>
    </w:p>
    <w:p w:rsidR="00002625" w:rsidRDefault="00002625" w:rsidP="00F24A78">
      <w:pPr>
        <w:pStyle w:val="4"/>
        <w:rPr>
          <w:rtl/>
        </w:rPr>
      </w:pPr>
      <w:bookmarkStart w:id="4" w:name="_Toc123556031"/>
      <w:bookmarkStart w:id="5" w:name="_Toc124075346"/>
      <w:r>
        <w:rPr>
          <w:rFonts w:hint="cs"/>
          <w:rtl/>
        </w:rPr>
        <w:t>שם הצו המוצע</w:t>
      </w:r>
      <w:bookmarkEnd w:id="4"/>
      <w:bookmarkEnd w:id="5"/>
    </w:p>
    <w:p w:rsidR="00002625" w:rsidRDefault="00E17752" w:rsidP="007C44B5">
      <w:r>
        <w:rPr>
          <w:rFonts w:hint="cs"/>
          <w:rtl/>
        </w:rPr>
        <w:t>צו תעריף המכס והפטורים ומס קנייה על טובין (</w:t>
      </w:r>
      <w:r w:rsidR="007C44B5">
        <w:rPr>
          <w:rFonts w:hint="cs"/>
          <w:rtl/>
        </w:rPr>
        <w:t>הוראת שעה</w:t>
      </w:r>
      <w:r>
        <w:rPr>
          <w:rFonts w:hint="cs"/>
          <w:rtl/>
        </w:rPr>
        <w:t xml:space="preserve"> מס'...), התשפ"ג-2023</w:t>
      </w:r>
    </w:p>
    <w:p w:rsidR="00002625" w:rsidRDefault="00002625" w:rsidP="00307E94">
      <w:pPr>
        <w:rPr>
          <w:rtl/>
        </w:rPr>
      </w:pPr>
    </w:p>
    <w:p w:rsidR="00002625" w:rsidRDefault="00002625" w:rsidP="00307E94">
      <w:pPr>
        <w:rPr>
          <w:rtl/>
        </w:rPr>
      </w:pPr>
    </w:p>
    <w:p w:rsidR="00002625" w:rsidRDefault="00002625" w:rsidP="00E17752">
      <w:pPr>
        <w:pStyle w:val="4"/>
        <w:rPr>
          <w:rtl/>
        </w:rPr>
      </w:pPr>
      <w:bookmarkStart w:id="6" w:name="_Toc123556032"/>
      <w:bookmarkStart w:id="7" w:name="_Toc124075347"/>
      <w:r>
        <w:rPr>
          <w:rFonts w:hint="cs"/>
          <w:rtl/>
        </w:rPr>
        <w:t>מטרת הצו המוצע והצורך בו</w:t>
      </w:r>
      <w:bookmarkEnd w:id="6"/>
      <w:bookmarkEnd w:id="7"/>
      <w:r>
        <w:rPr>
          <w:rFonts w:hint="cs"/>
          <w:rtl/>
        </w:rPr>
        <w:t xml:space="preserve"> </w:t>
      </w:r>
    </w:p>
    <w:p w:rsidR="008161D8" w:rsidRDefault="001511AF" w:rsidP="001511AF">
      <w:pPr>
        <w:rPr>
          <w:rtl/>
        </w:rPr>
      </w:pPr>
      <w:r>
        <w:rPr>
          <w:rtl/>
        </w:rPr>
        <w:t>צו תעריף המכס והפטורים ומס קנייה על טובין (תיקון מס' 3), התשפ"ב-2021</w:t>
      </w:r>
      <w:r w:rsidR="008161D8">
        <w:rPr>
          <w:rFonts w:hint="cs"/>
          <w:rtl/>
        </w:rPr>
        <w:t>,</w:t>
      </w:r>
      <w:r>
        <w:rPr>
          <w:rtl/>
        </w:rPr>
        <w:t xml:space="preserve"> הטיל מס קנייה על כלים חד- פעמיים, זאת בהתאם להחלטת </w:t>
      </w:r>
      <w:r w:rsidR="008161D8">
        <w:rPr>
          <w:rFonts w:hint="cs"/>
          <w:rtl/>
        </w:rPr>
        <w:t>ה</w:t>
      </w:r>
      <w:r>
        <w:rPr>
          <w:rtl/>
        </w:rPr>
        <w:t>ממשלה</w:t>
      </w:r>
      <w:r w:rsidR="008161D8">
        <w:rPr>
          <w:rFonts w:hint="cs"/>
          <w:rtl/>
        </w:rPr>
        <w:t xml:space="preserve"> מס'</w:t>
      </w:r>
      <w:r>
        <w:rPr>
          <w:rtl/>
        </w:rPr>
        <w:t xml:space="preserve"> 261 מיום 1 באוגוסט 2021 בעניין הפחתת השימוש בכלים חד-פעמיים מפלסטיק. במסגרת צו זה מוצע לתקן את צו תעריף המכס והפטורים וממס קנייה על טובין, התשע"ז-2017 על מנת לבטל את מס הקנייה על כלים חד-פעמיים </w:t>
      </w:r>
      <w:r>
        <w:rPr>
          <w:rFonts w:hint="cs"/>
          <w:rtl/>
        </w:rPr>
        <w:t xml:space="preserve">עד תום שנת 2023, </w:t>
      </w:r>
      <w:r>
        <w:rPr>
          <w:rtl/>
        </w:rPr>
        <w:t xml:space="preserve">וזאת בציפייה שביטול המס יוזיל את מחירם של המוצרים לצרכן. </w:t>
      </w:r>
    </w:p>
    <w:p w:rsidR="008161D8" w:rsidRDefault="008161D8" w:rsidP="001511AF">
      <w:pPr>
        <w:rPr>
          <w:rtl/>
        </w:rPr>
      </w:pPr>
    </w:p>
    <w:p w:rsidR="001511AF" w:rsidRDefault="001511AF" w:rsidP="001511AF">
      <w:pPr>
        <w:rPr>
          <w:rtl/>
        </w:rPr>
      </w:pPr>
      <w:r>
        <w:rPr>
          <w:rtl/>
        </w:rPr>
        <w:t>הפסד הכנסות המדינה ממסים צפוי לעמוד על 330 מיליון שקלים חדשים.</w:t>
      </w:r>
      <w:r>
        <w:rPr>
          <w:rtl/>
        </w:rPr>
        <w:br/>
      </w:r>
      <w:r>
        <w:rPr>
          <w:rFonts w:hint="cs"/>
          <w:rtl/>
        </w:rPr>
        <w:t>בתום השנה יבחנו יעילותו בהוזלת המחיר לצרכן וכן העלות התקציבית.</w:t>
      </w:r>
    </w:p>
    <w:p w:rsidR="008161D8" w:rsidRDefault="008161D8" w:rsidP="001511AF">
      <w:pPr>
        <w:rPr>
          <w:rtl/>
        </w:rPr>
      </w:pPr>
    </w:p>
    <w:p w:rsidR="00002625" w:rsidRDefault="001511AF" w:rsidP="001511AF">
      <w:pPr>
        <w:rPr>
          <w:rtl/>
        </w:rPr>
      </w:pPr>
      <w:r>
        <w:rPr>
          <w:rtl/>
        </w:rPr>
        <w:t>דרך מימון הפסד הכנסות המדינה בשל צו זה, לעניין סעי</w:t>
      </w:r>
      <w:r>
        <w:rPr>
          <w:rFonts w:hint="cs"/>
          <w:rtl/>
        </w:rPr>
        <w:t>ף</w:t>
      </w:r>
      <w:r>
        <w:rPr>
          <w:rtl/>
        </w:rPr>
        <w:t xml:space="preserve"> 40(ב) לחוק יסודות התקציב, התשמ"ה-1985</w:t>
      </w:r>
      <w:r>
        <w:rPr>
          <w:rFonts w:hint="cs"/>
          <w:rtl/>
        </w:rPr>
        <w:t>,</w:t>
      </w:r>
      <w:r>
        <w:rPr>
          <w:rtl/>
        </w:rPr>
        <w:t xml:space="preserve"> היא הפחתת שיעור הפרשת המס לפי חוק מיסוי מקרקעין, לקרן תשלום פיצויים בעד נזקי מלחמה ובצורת. לצורך כך יקודם תיקון לתקנות תקנות מס רכוש וקרן פיצויים (שיעור ההפרשה לקרן פיצויים), </w:t>
      </w:r>
      <w:r w:rsidR="008161D8">
        <w:rPr>
          <w:rFonts w:hint="cs"/>
          <w:rtl/>
        </w:rPr>
        <w:t>ה</w:t>
      </w:r>
      <w:r>
        <w:rPr>
          <w:rtl/>
        </w:rPr>
        <w:t>תשנ"א-1991.</w:t>
      </w:r>
    </w:p>
    <w:p w:rsidR="00002625" w:rsidRDefault="00002625" w:rsidP="00307E94">
      <w:pPr>
        <w:rPr>
          <w:rtl/>
        </w:rPr>
      </w:pPr>
    </w:p>
    <w:p w:rsidR="00002625" w:rsidRDefault="00002625" w:rsidP="00F24A78">
      <w:pPr>
        <w:pStyle w:val="4"/>
        <w:rPr>
          <w:rtl/>
        </w:rPr>
      </w:pPr>
      <w:bookmarkStart w:id="8" w:name="_Toc123556033"/>
      <w:bookmarkStart w:id="9" w:name="_Toc124075348"/>
      <w:r>
        <w:rPr>
          <w:rFonts w:hint="cs"/>
          <w:rtl/>
        </w:rPr>
        <w:t>להלן נוסח טיוטת הצו המוצע:</w:t>
      </w:r>
      <w:bookmarkEnd w:id="8"/>
      <w:bookmarkEnd w:id="9"/>
      <w:r>
        <w:rPr>
          <w:rFonts w:hint="cs"/>
          <w:rtl/>
        </w:rPr>
        <w:t xml:space="preserve"> </w:t>
      </w:r>
    </w:p>
    <w:p w:rsidR="00002625" w:rsidRDefault="00002625" w:rsidP="00307E94">
      <w:pPr>
        <w:bidi w:val="0"/>
      </w:pPr>
      <w:r>
        <w:rPr>
          <w:rtl/>
        </w:rPr>
        <w:br w:type="page"/>
      </w:r>
    </w:p>
    <w:p w:rsidR="00002625" w:rsidRDefault="00002625" w:rsidP="00002625">
      <w:pPr>
        <w:pStyle w:val="HeadMitparsemetBaze"/>
        <w:keepNext w:val="0"/>
        <w:keepLines w:val="0"/>
        <w:pageBreakBefore w:val="0"/>
        <w:rPr>
          <w:rtl/>
        </w:rPr>
      </w:pPr>
      <w:r>
        <w:rPr>
          <w:rtl/>
        </w:rPr>
        <w:lastRenderedPageBreak/>
        <w:t>טיוטת צו מטעם משרד</w:t>
      </w:r>
      <w:r>
        <w:rPr>
          <w:rFonts w:hint="cs"/>
          <w:rtl/>
        </w:rPr>
        <w:t xml:space="preserve"> האוצר</w:t>
      </w:r>
      <w:r>
        <w:rPr>
          <w:rtl/>
        </w:rPr>
        <w:t xml:space="preserve">: </w:t>
      </w:r>
    </w:p>
    <w:p w:rsidR="00002625" w:rsidRDefault="00002625" w:rsidP="007C44B5">
      <w:pPr>
        <w:pStyle w:val="HeadHatzaotHok"/>
        <w:keepNext w:val="0"/>
        <w:keepLines w:val="0"/>
        <w:rPr>
          <w:rtl/>
        </w:rPr>
      </w:pPr>
      <w:bookmarkStart w:id="10" w:name="_Toc123556020"/>
      <w:bookmarkStart w:id="11" w:name="_Toc123556034"/>
      <w:bookmarkStart w:id="12" w:name="_Toc124075349"/>
      <w:r>
        <w:rPr>
          <w:rtl/>
        </w:rPr>
        <w:t xml:space="preserve">טיוטת צו </w:t>
      </w:r>
      <w:r>
        <w:rPr>
          <w:rFonts w:hint="cs"/>
          <w:rtl/>
        </w:rPr>
        <w:t xml:space="preserve">תעריף המכס והפטורים ומס קנייה על טובין </w:t>
      </w:r>
      <w:r>
        <w:rPr>
          <w:rtl/>
        </w:rPr>
        <w:t>(</w:t>
      </w:r>
      <w:r w:rsidR="007C44B5">
        <w:rPr>
          <w:rFonts w:hint="cs"/>
          <w:rtl/>
        </w:rPr>
        <w:t>הוראת שעה</w:t>
      </w:r>
      <w:r>
        <w:rPr>
          <w:rtl/>
        </w:rPr>
        <w:t xml:space="preserve"> מס'...)</w:t>
      </w:r>
      <w:r>
        <w:rPr>
          <w:rFonts w:hint="cs"/>
          <w:rtl/>
        </w:rPr>
        <w:t>, התשפ"ג-2023</w:t>
      </w:r>
      <w:bookmarkEnd w:id="10"/>
      <w:bookmarkEnd w:id="11"/>
      <w:bookmarkEnd w:id="12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002625" w:rsidTr="00307E94">
        <w:trPr>
          <w:cantSplit/>
          <w:trHeight w:val="60"/>
        </w:trPr>
        <w:tc>
          <w:tcPr>
            <w:tcW w:w="1871" w:type="dxa"/>
          </w:tcPr>
          <w:p w:rsidR="00002625" w:rsidRDefault="0000262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002625" w:rsidRDefault="00002625">
            <w:pPr>
              <w:pStyle w:val="TableText"/>
            </w:pPr>
          </w:p>
        </w:tc>
        <w:tc>
          <w:tcPr>
            <w:tcW w:w="7146" w:type="dxa"/>
            <w:gridSpan w:val="2"/>
            <w:hideMark/>
          </w:tcPr>
          <w:p w:rsidR="00002625" w:rsidRDefault="00002625">
            <w:pPr>
              <w:pStyle w:val="TableBlock"/>
            </w:pPr>
            <w:r w:rsidRPr="00FA0980">
              <w:rPr>
                <w:rFonts w:hint="cs"/>
                <w:rtl/>
              </w:rPr>
              <w:t>בתוקף סמכותי לפי סעיפים 3 ו-5  לפקודת תעריף המכס והפטורים, 1937</w:t>
            </w:r>
            <w:r>
              <w:rPr>
                <w:vertAlign w:val="superscript"/>
                <w:rtl/>
              </w:rPr>
              <w:footnoteReference w:id="1"/>
            </w:r>
            <w:r w:rsidRPr="00FA0980">
              <w:rPr>
                <w:rFonts w:hint="cs"/>
                <w:rtl/>
              </w:rPr>
              <w:t>, לפי סעיף 1 לחוק מסי מכס ובלו (שינוי התעריף), התש"ט-1949</w:t>
            </w:r>
            <w:r>
              <w:rPr>
                <w:vertAlign w:val="superscript"/>
                <w:rtl/>
              </w:rPr>
              <w:footnoteReference w:id="2"/>
            </w:r>
            <w:r w:rsidRPr="00FA0980">
              <w:rPr>
                <w:rFonts w:hint="cs"/>
                <w:rtl/>
              </w:rPr>
              <w:t>, ולפי סעיף 3 לחוק מס קנייה (טובין ושירותים), התשי"ב-1952</w:t>
            </w:r>
            <w:r>
              <w:rPr>
                <w:vertAlign w:val="superscript"/>
                <w:rtl/>
              </w:rPr>
              <w:footnoteReference w:id="3"/>
            </w:r>
            <w:r w:rsidRPr="00FA0980">
              <w:rPr>
                <w:rtl/>
              </w:rPr>
              <w:t>, אני מצווה לאמור:</w:t>
            </w:r>
          </w:p>
        </w:tc>
      </w:tr>
      <w:tr w:rsidR="00002625" w:rsidTr="00307E94">
        <w:trPr>
          <w:cantSplit/>
          <w:trHeight w:val="60"/>
        </w:trPr>
        <w:tc>
          <w:tcPr>
            <w:tcW w:w="1871" w:type="dxa"/>
          </w:tcPr>
          <w:p w:rsidR="00002625" w:rsidRDefault="00002625">
            <w:pPr>
              <w:pStyle w:val="TableSideHeading"/>
            </w:pPr>
          </w:p>
        </w:tc>
        <w:tc>
          <w:tcPr>
            <w:tcW w:w="624" w:type="dxa"/>
          </w:tcPr>
          <w:p w:rsidR="00002625" w:rsidRDefault="00002625">
            <w:pPr>
              <w:pStyle w:val="TableText"/>
            </w:pPr>
          </w:p>
        </w:tc>
        <w:tc>
          <w:tcPr>
            <w:tcW w:w="7146" w:type="dxa"/>
            <w:gridSpan w:val="2"/>
          </w:tcPr>
          <w:p w:rsidR="00002625" w:rsidRDefault="00002625">
            <w:pPr>
              <w:pStyle w:val="TableHead"/>
            </w:pPr>
          </w:p>
        </w:tc>
      </w:tr>
      <w:tr w:rsidR="00002625" w:rsidTr="00307E94">
        <w:trPr>
          <w:cantSplit/>
          <w:trHeight w:val="60"/>
        </w:trPr>
        <w:tc>
          <w:tcPr>
            <w:tcW w:w="1871" w:type="dxa"/>
          </w:tcPr>
          <w:p w:rsidR="00002625" w:rsidRDefault="00E45EB5">
            <w:pPr>
              <w:pStyle w:val="TableSideHeading"/>
            </w:pPr>
            <w:bookmarkStart w:id="13" w:name="_Toc123556021"/>
            <w:bookmarkStart w:id="14" w:name="_Toc123556035"/>
            <w:bookmarkStart w:id="15" w:name="_Toc124075350"/>
            <w:r>
              <w:rPr>
                <w:rFonts w:hint="cs"/>
                <w:rtl/>
              </w:rPr>
              <w:t>תיקון התוספת הראשונה</w:t>
            </w:r>
            <w:bookmarkEnd w:id="13"/>
            <w:bookmarkEnd w:id="14"/>
            <w:bookmarkEnd w:id="15"/>
          </w:p>
        </w:tc>
        <w:tc>
          <w:tcPr>
            <w:tcW w:w="624" w:type="dxa"/>
          </w:tcPr>
          <w:p w:rsidR="00002625" w:rsidRDefault="00002625" w:rsidP="00002625">
            <w:pPr>
              <w:pStyle w:val="TableText"/>
              <w:numPr>
                <w:ilvl w:val="0"/>
                <w:numId w:val="2"/>
              </w:numPr>
            </w:pPr>
          </w:p>
        </w:tc>
        <w:tc>
          <w:tcPr>
            <w:tcW w:w="7146" w:type="dxa"/>
            <w:gridSpan w:val="2"/>
          </w:tcPr>
          <w:p w:rsidR="00002625" w:rsidRDefault="007C44B5">
            <w:pPr>
              <w:pStyle w:val="TableBlock"/>
            </w:pPr>
            <w:r>
              <w:rPr>
                <w:rFonts w:hint="cs"/>
                <w:rtl/>
              </w:rPr>
              <w:t xml:space="preserve">בתקופה שעד יום י"ט בטבת </w:t>
            </w:r>
            <w:proofErr w:type="spellStart"/>
            <w:r>
              <w:rPr>
                <w:rFonts w:hint="cs"/>
                <w:rtl/>
              </w:rPr>
              <w:t>התשפ"ד</w:t>
            </w:r>
            <w:proofErr w:type="spellEnd"/>
            <w:r>
              <w:rPr>
                <w:rFonts w:hint="cs"/>
                <w:rtl/>
              </w:rPr>
              <w:t xml:space="preserve"> (31 בדצמבר 2023) יראו כאילו </w:t>
            </w:r>
            <w:r w:rsidR="00E45EB5">
              <w:rPr>
                <w:rFonts w:hint="cs"/>
                <w:rtl/>
              </w:rPr>
              <w:t>בתוספת הראשונה לצו תעריף המכס והפטורים וממס קנייה על טובין, התשע"ז-2017</w:t>
            </w:r>
            <w:r w:rsidR="00E45EB5">
              <w:rPr>
                <w:rStyle w:val="a7"/>
                <w:rtl/>
              </w:rPr>
              <w:footnoteReference w:id="4"/>
            </w:r>
            <w:r w:rsidR="00E45EB5">
              <w:rPr>
                <w:rFonts w:hint="cs"/>
                <w:rtl/>
              </w:rPr>
              <w:t xml:space="preserve">- </w:t>
            </w:r>
          </w:p>
        </w:tc>
      </w:tr>
      <w:tr w:rsidR="00E45EB5">
        <w:trPr>
          <w:cantSplit/>
          <w:trHeight w:val="60"/>
        </w:trPr>
        <w:tc>
          <w:tcPr>
            <w:tcW w:w="1871" w:type="dxa"/>
          </w:tcPr>
          <w:p w:rsidR="00E45EB5" w:rsidRDefault="00E45EB5">
            <w:pPr>
              <w:pStyle w:val="TableSideHeading"/>
            </w:pPr>
          </w:p>
        </w:tc>
        <w:tc>
          <w:tcPr>
            <w:tcW w:w="624" w:type="dxa"/>
          </w:tcPr>
          <w:p w:rsidR="00E45EB5" w:rsidRDefault="00E45EB5">
            <w:pPr>
              <w:pStyle w:val="TableText"/>
            </w:pPr>
          </w:p>
        </w:tc>
        <w:tc>
          <w:tcPr>
            <w:tcW w:w="624" w:type="dxa"/>
          </w:tcPr>
          <w:p w:rsidR="00E45EB5" w:rsidRDefault="00E45EB5">
            <w:pPr>
              <w:pStyle w:val="TableText"/>
            </w:pPr>
          </w:p>
        </w:tc>
        <w:tc>
          <w:tcPr>
            <w:tcW w:w="6522" w:type="dxa"/>
          </w:tcPr>
          <w:p w:rsidR="00E45EB5" w:rsidRDefault="00E45EB5" w:rsidP="007C44B5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בפרט 39.17, בסעיף 329100, בטור ד', במקום האמור </w:t>
            </w:r>
            <w:r w:rsidR="007C44B5">
              <w:rPr>
                <w:rFonts w:hint="cs"/>
                <w:rtl/>
              </w:rPr>
              <w:t>בא</w:t>
            </w:r>
            <w:r>
              <w:rPr>
                <w:rFonts w:hint="cs"/>
                <w:rtl/>
              </w:rPr>
              <w:t xml:space="preserve"> "-";</w:t>
            </w:r>
          </w:p>
        </w:tc>
      </w:tr>
      <w:tr w:rsidR="00E45EB5">
        <w:trPr>
          <w:cantSplit/>
          <w:trHeight w:val="60"/>
        </w:trPr>
        <w:tc>
          <w:tcPr>
            <w:tcW w:w="1871" w:type="dxa"/>
          </w:tcPr>
          <w:p w:rsidR="00E45EB5" w:rsidRDefault="00E45EB5">
            <w:pPr>
              <w:pStyle w:val="TableSideHeading"/>
            </w:pPr>
          </w:p>
        </w:tc>
        <w:tc>
          <w:tcPr>
            <w:tcW w:w="624" w:type="dxa"/>
          </w:tcPr>
          <w:p w:rsidR="00E45EB5" w:rsidRDefault="00E45EB5" w:rsidP="00E45EB5">
            <w:pPr>
              <w:pStyle w:val="TableText"/>
            </w:pPr>
          </w:p>
        </w:tc>
        <w:tc>
          <w:tcPr>
            <w:tcW w:w="624" w:type="dxa"/>
          </w:tcPr>
          <w:p w:rsidR="00E45EB5" w:rsidRDefault="00E45EB5">
            <w:pPr>
              <w:pStyle w:val="TableText"/>
            </w:pPr>
          </w:p>
        </w:tc>
        <w:tc>
          <w:tcPr>
            <w:tcW w:w="6522" w:type="dxa"/>
          </w:tcPr>
          <w:p w:rsidR="00E45EB5" w:rsidRDefault="00E45EB5" w:rsidP="007C44B5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בפרט 39.24, בסעיפים 101100, 101200 ו-101300, בטור ד', במקום האמור </w:t>
            </w:r>
            <w:r w:rsidR="007C44B5">
              <w:rPr>
                <w:rFonts w:hint="cs"/>
                <w:rtl/>
              </w:rPr>
              <w:t>בא</w:t>
            </w:r>
            <w:r>
              <w:rPr>
                <w:rFonts w:hint="cs"/>
                <w:rtl/>
              </w:rPr>
              <w:t xml:space="preserve"> "-";</w:t>
            </w:r>
          </w:p>
        </w:tc>
      </w:tr>
      <w:tr w:rsidR="00E45EB5">
        <w:trPr>
          <w:cantSplit/>
          <w:trHeight w:val="60"/>
        </w:trPr>
        <w:tc>
          <w:tcPr>
            <w:tcW w:w="1871" w:type="dxa"/>
          </w:tcPr>
          <w:p w:rsidR="00E45EB5" w:rsidRDefault="00E45EB5">
            <w:pPr>
              <w:pStyle w:val="TableSideHeading"/>
            </w:pPr>
          </w:p>
        </w:tc>
        <w:tc>
          <w:tcPr>
            <w:tcW w:w="624" w:type="dxa"/>
          </w:tcPr>
          <w:p w:rsidR="00E45EB5" w:rsidRDefault="00E45EB5" w:rsidP="00E45EB5">
            <w:pPr>
              <w:pStyle w:val="TableText"/>
            </w:pPr>
          </w:p>
        </w:tc>
        <w:tc>
          <w:tcPr>
            <w:tcW w:w="624" w:type="dxa"/>
          </w:tcPr>
          <w:p w:rsidR="00E45EB5" w:rsidRDefault="00E45EB5">
            <w:pPr>
              <w:pStyle w:val="TableText"/>
            </w:pPr>
          </w:p>
        </w:tc>
        <w:tc>
          <w:tcPr>
            <w:tcW w:w="6522" w:type="dxa"/>
          </w:tcPr>
          <w:p w:rsidR="00E45EB5" w:rsidRDefault="00E45EB5" w:rsidP="007C44B5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בפרט 48.23, בסעיפים 691000, 692000 ו-907000, בטור ד', במקום האמור </w:t>
            </w:r>
            <w:r w:rsidR="007C44B5">
              <w:rPr>
                <w:rFonts w:hint="cs"/>
                <w:rtl/>
              </w:rPr>
              <w:t>בא</w:t>
            </w:r>
            <w:r>
              <w:rPr>
                <w:rFonts w:hint="cs"/>
                <w:rtl/>
              </w:rPr>
              <w:t xml:space="preserve"> "-";</w:t>
            </w:r>
          </w:p>
        </w:tc>
      </w:tr>
      <w:tr w:rsidR="00E45EB5">
        <w:trPr>
          <w:cantSplit/>
          <w:trHeight w:val="60"/>
        </w:trPr>
        <w:tc>
          <w:tcPr>
            <w:tcW w:w="1871" w:type="dxa"/>
          </w:tcPr>
          <w:p w:rsidR="00E45EB5" w:rsidRDefault="00E45EB5">
            <w:pPr>
              <w:pStyle w:val="TableSideHeading"/>
            </w:pPr>
          </w:p>
        </w:tc>
        <w:tc>
          <w:tcPr>
            <w:tcW w:w="624" w:type="dxa"/>
          </w:tcPr>
          <w:p w:rsidR="00E45EB5" w:rsidRDefault="00E45EB5" w:rsidP="00E45EB5">
            <w:pPr>
              <w:pStyle w:val="TableText"/>
            </w:pPr>
          </w:p>
        </w:tc>
        <w:tc>
          <w:tcPr>
            <w:tcW w:w="624" w:type="dxa"/>
          </w:tcPr>
          <w:p w:rsidR="00E45EB5" w:rsidRDefault="00E45EB5">
            <w:pPr>
              <w:pStyle w:val="TableText"/>
            </w:pPr>
          </w:p>
        </w:tc>
        <w:tc>
          <w:tcPr>
            <w:tcW w:w="6522" w:type="dxa"/>
          </w:tcPr>
          <w:p w:rsidR="00E45EB5" w:rsidRDefault="00E45EB5" w:rsidP="00E45EB5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בפרט 98.02, בטור ב', המילים "כלים או קשיות שתיה שחל עליהם מס קנייה לפי כל פרט מפרטי תוספת זו"- יימחקו;</w:t>
            </w:r>
          </w:p>
        </w:tc>
      </w:tr>
      <w:tr w:rsidR="00E45EB5">
        <w:trPr>
          <w:cantSplit/>
          <w:trHeight w:val="60"/>
        </w:trPr>
        <w:tc>
          <w:tcPr>
            <w:tcW w:w="1871" w:type="dxa"/>
          </w:tcPr>
          <w:p w:rsidR="00E45EB5" w:rsidRDefault="00E45EB5">
            <w:pPr>
              <w:pStyle w:val="TableSideHeading"/>
            </w:pPr>
          </w:p>
        </w:tc>
        <w:tc>
          <w:tcPr>
            <w:tcW w:w="624" w:type="dxa"/>
          </w:tcPr>
          <w:p w:rsidR="00E45EB5" w:rsidRDefault="00E45EB5" w:rsidP="00E45EB5">
            <w:pPr>
              <w:pStyle w:val="TableText"/>
            </w:pPr>
          </w:p>
        </w:tc>
        <w:tc>
          <w:tcPr>
            <w:tcW w:w="624" w:type="dxa"/>
          </w:tcPr>
          <w:p w:rsidR="00E45EB5" w:rsidRDefault="00E45EB5">
            <w:pPr>
              <w:pStyle w:val="TableText"/>
            </w:pPr>
          </w:p>
        </w:tc>
        <w:tc>
          <w:tcPr>
            <w:tcW w:w="6522" w:type="dxa"/>
          </w:tcPr>
          <w:p w:rsidR="00E45EB5" w:rsidRDefault="00E45EB5" w:rsidP="00E45EB5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בפרט 98.03, בטור ב', המילים "כלים או קשיות שתיה שחל עליהם מס קנייה לפי כל פרט מפרטי תוספת זו"- יימחקו;</w:t>
            </w:r>
          </w:p>
        </w:tc>
      </w:tr>
      <w:tr w:rsidR="00E45EB5">
        <w:trPr>
          <w:cantSplit/>
          <w:trHeight w:val="60"/>
        </w:trPr>
        <w:tc>
          <w:tcPr>
            <w:tcW w:w="1871" w:type="dxa"/>
          </w:tcPr>
          <w:p w:rsidR="00E45EB5" w:rsidRDefault="00E45EB5">
            <w:pPr>
              <w:pStyle w:val="TableSideHeading"/>
            </w:pPr>
          </w:p>
        </w:tc>
        <w:tc>
          <w:tcPr>
            <w:tcW w:w="624" w:type="dxa"/>
          </w:tcPr>
          <w:p w:rsidR="00E45EB5" w:rsidRDefault="00E45EB5" w:rsidP="00E45EB5">
            <w:pPr>
              <w:pStyle w:val="TableText"/>
            </w:pPr>
          </w:p>
        </w:tc>
        <w:tc>
          <w:tcPr>
            <w:tcW w:w="624" w:type="dxa"/>
          </w:tcPr>
          <w:p w:rsidR="00E45EB5" w:rsidRDefault="00E45EB5">
            <w:pPr>
              <w:pStyle w:val="TableText"/>
            </w:pPr>
          </w:p>
        </w:tc>
        <w:tc>
          <w:tcPr>
            <w:tcW w:w="6522" w:type="dxa"/>
          </w:tcPr>
          <w:p w:rsidR="00E45EB5" w:rsidRDefault="00E45EB5" w:rsidP="00E45EB5">
            <w:pPr>
              <w:pStyle w:val="TableBlock"/>
              <w:numPr>
                <w:ilvl w:val="0"/>
                <w:numId w:val="20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בפרט 98.04, בטור ב', המילים "כלים או קשיות שתיה שחל עליהם מס קנייה לפי כל פרט מפרטי תוספת זו"- יימחקו.</w:t>
            </w:r>
          </w:p>
        </w:tc>
      </w:tr>
    </w:tbl>
    <w:p w:rsidR="00002625" w:rsidRDefault="00002625" w:rsidP="00307E94"/>
    <w:p w:rsidR="00002625" w:rsidRDefault="00002625" w:rsidP="00307E94">
      <w:pPr>
        <w:rPr>
          <w:rtl/>
        </w:rPr>
      </w:pPr>
    </w:p>
    <w:p w:rsidR="00002625" w:rsidRDefault="00002625" w:rsidP="00307E94">
      <w:pPr>
        <w:rPr>
          <w:rFonts w:eastAsia="Calibri"/>
          <w:rtl/>
        </w:rPr>
      </w:pPr>
      <w:r>
        <w:rPr>
          <w:rFonts w:eastAsia="Calibri" w:hint="cs"/>
          <w:rtl/>
        </w:rPr>
        <w:t>___ ב________ התש_______ (___ ב________ ____20)</w:t>
      </w:r>
    </w:p>
    <w:p w:rsidR="00002625" w:rsidRDefault="00E45EB5" w:rsidP="00E45EB5">
      <w:pPr>
        <w:rPr>
          <w:rFonts w:eastAsia="Calibri"/>
          <w:rtl/>
        </w:rPr>
      </w:pPr>
      <w:r>
        <w:rPr>
          <w:rFonts w:eastAsia="Calibri" w:hint="cs"/>
          <w:rtl/>
        </w:rPr>
        <w:t xml:space="preserve"> </w:t>
      </w:r>
      <w:r w:rsidR="00002625">
        <w:rPr>
          <w:rFonts w:eastAsia="Calibri" w:hint="cs"/>
          <w:rtl/>
        </w:rPr>
        <w:t>(</w:t>
      </w:r>
      <w:proofErr w:type="spellStart"/>
      <w:r w:rsidR="00002625">
        <w:rPr>
          <w:rFonts w:eastAsia="Calibri" w:hint="cs"/>
          <w:rtl/>
        </w:rPr>
        <w:t>חמ</w:t>
      </w:r>
      <w:proofErr w:type="spellEnd"/>
      <w:r>
        <w:rPr>
          <w:rFonts w:eastAsia="Calibri" w:hint="cs"/>
          <w:rtl/>
        </w:rPr>
        <w:t xml:space="preserve"> 3-1906-ת1</w:t>
      </w:r>
      <w:r w:rsidR="00002625">
        <w:rPr>
          <w:rFonts w:eastAsia="Calibri" w:hint="cs"/>
          <w:rtl/>
        </w:rPr>
        <w:t>)</w:t>
      </w:r>
    </w:p>
    <w:p w:rsidR="00002625" w:rsidRDefault="00002625" w:rsidP="00307E94">
      <w:pPr>
        <w:rPr>
          <w:rFonts w:eastAsia="Calibri"/>
          <w:rtl/>
        </w:rPr>
      </w:pPr>
    </w:p>
    <w:p w:rsidR="00002625" w:rsidRDefault="00E45EB5" w:rsidP="00307E94">
      <w:pPr>
        <w:ind w:left="5760"/>
        <w:jc w:val="center"/>
        <w:rPr>
          <w:rFonts w:eastAsia="Calibri"/>
          <w:rtl/>
        </w:rPr>
      </w:pPr>
      <w:r>
        <w:rPr>
          <w:rFonts w:eastAsia="Calibri" w:hint="cs"/>
          <w:rtl/>
        </w:rPr>
        <w:t>__________________</w:t>
      </w:r>
    </w:p>
    <w:p w:rsidR="00002625" w:rsidRDefault="00E45EB5" w:rsidP="00307E94">
      <w:pPr>
        <w:ind w:left="5760"/>
        <w:jc w:val="center"/>
        <w:rPr>
          <w:rFonts w:eastAsia="Calibri"/>
          <w:rtl/>
        </w:rPr>
      </w:pPr>
      <w:r>
        <w:rPr>
          <w:rFonts w:eastAsia="Calibri" w:hint="cs"/>
          <w:rtl/>
        </w:rPr>
        <w:t xml:space="preserve">בצלאל </w:t>
      </w:r>
      <w:proofErr w:type="spellStart"/>
      <w:r>
        <w:rPr>
          <w:rFonts w:eastAsia="Calibri" w:hint="cs"/>
          <w:rtl/>
        </w:rPr>
        <w:t>סמוטריץ</w:t>
      </w:r>
      <w:proofErr w:type="spellEnd"/>
      <w:r>
        <w:rPr>
          <w:rFonts w:eastAsia="Calibri" w:hint="cs"/>
          <w:rtl/>
        </w:rPr>
        <w:t>'</w:t>
      </w:r>
    </w:p>
    <w:p w:rsidR="00002625" w:rsidRDefault="00E45EB5" w:rsidP="00307E94">
      <w:pPr>
        <w:ind w:left="5760"/>
        <w:jc w:val="center"/>
        <w:rPr>
          <w:rFonts w:eastAsia="Calibri"/>
          <w:rtl/>
        </w:rPr>
      </w:pPr>
      <w:r>
        <w:rPr>
          <w:rFonts w:eastAsia="Calibri" w:hint="cs"/>
          <w:rtl/>
        </w:rPr>
        <w:t>שר האוצר</w:t>
      </w:r>
    </w:p>
    <w:p w:rsidR="008161D8" w:rsidRDefault="008161D8">
      <w:pPr>
        <w:widowControl/>
        <w:bidi w:val="0"/>
        <w:spacing w:after="160" w:line="259" w:lineRule="auto"/>
        <w:ind w:left="0"/>
        <w:contextualSpacing w:val="0"/>
        <w:jc w:val="left"/>
        <w:rPr>
          <w:rFonts w:ascii="Arial" w:eastAsia="Arial Unicode MS" w:hAnsi="Arial"/>
          <w:b/>
          <w:snapToGrid w:val="0"/>
          <w:spacing w:val="40"/>
          <w:sz w:val="20"/>
          <w:szCs w:val="26"/>
          <w:rtl/>
        </w:rPr>
      </w:pPr>
      <w:bookmarkStart w:id="16" w:name="_Toc123556022"/>
      <w:bookmarkStart w:id="17" w:name="_Toc123556036"/>
      <w:bookmarkStart w:id="18" w:name="_Toc124075351"/>
      <w:r>
        <w:rPr>
          <w:rtl/>
        </w:rPr>
        <w:br w:type="page"/>
      </w:r>
    </w:p>
    <w:p w:rsidR="00002625" w:rsidRDefault="00002625" w:rsidP="00307E94">
      <w:pPr>
        <w:pStyle w:val="HeadDivreiHesber"/>
        <w:rPr>
          <w:rtl/>
        </w:rPr>
      </w:pPr>
      <w:r>
        <w:rPr>
          <w:rtl/>
        </w:rPr>
        <w:t>דברי הסבר</w:t>
      </w:r>
      <w:bookmarkEnd w:id="16"/>
      <w:bookmarkEnd w:id="17"/>
      <w:bookmarkEnd w:id="18"/>
    </w:p>
    <w:p w:rsidR="007C44B5" w:rsidRDefault="00A66106" w:rsidP="007C44B5">
      <w:pPr>
        <w:pStyle w:val="Hesber1st"/>
        <w:rPr>
          <w:rtl/>
        </w:rPr>
      </w:pPr>
      <w:r>
        <w:rPr>
          <w:rtl/>
        </w:rPr>
        <w:t xml:space="preserve">צו תעריף המכס והפטורים ומס קנייה על טובין (תיקון מס' 3), התשפ"ב-2021 הטיל מס קנייה על כלים חד- פעמיים. במסגרת צו זה מוצע לתקן את צו תעריף המכס והפטורים וממס קנייה על טובין, התשע"ז-2017 (להלן- צו תעריף המכס) </w:t>
      </w:r>
      <w:r w:rsidR="00E17752">
        <w:rPr>
          <w:rFonts w:hint="cs"/>
          <w:rtl/>
        </w:rPr>
        <w:t xml:space="preserve">על מנת </w:t>
      </w:r>
      <w:r>
        <w:rPr>
          <w:rtl/>
        </w:rPr>
        <w:t>לבטל את מס הקנייה על כלים חד-פעמיים, והכל כפי שיפורט להלן.</w:t>
      </w:r>
      <w:r w:rsidR="00E17752">
        <w:rPr>
          <w:rFonts w:hint="cs"/>
          <w:rtl/>
        </w:rPr>
        <w:t xml:space="preserve"> </w:t>
      </w:r>
      <w:r w:rsidR="007C44B5">
        <w:rPr>
          <w:rFonts w:hint="cs"/>
          <w:rtl/>
        </w:rPr>
        <w:t>מוצע כי ביטול המס ייעשה במסגרת הוראת שעה שתוקפה עד סוף שנת 2023.</w:t>
      </w:r>
    </w:p>
    <w:p w:rsidR="00A66106" w:rsidRPr="00E17752" w:rsidRDefault="00E17752" w:rsidP="007C44B5">
      <w:pPr>
        <w:pStyle w:val="Hesber1st"/>
        <w:rPr>
          <w:rtl/>
        </w:rPr>
      </w:pPr>
      <w:r w:rsidRPr="00E17752">
        <w:rPr>
          <w:rtl/>
        </w:rPr>
        <w:t>הפסד הכנסות המדינה ממסים צפוי לעמוד על 330 מיליון שקלים חדשים.</w:t>
      </w:r>
    </w:p>
    <w:p w:rsidR="00A66106" w:rsidRDefault="00A66106" w:rsidP="00A66106">
      <w:pPr>
        <w:pStyle w:val="Hesber1st"/>
        <w:rPr>
          <w:rtl/>
        </w:rPr>
      </w:pPr>
    </w:p>
    <w:p w:rsidR="00A66106" w:rsidRDefault="00A66106" w:rsidP="00E17752">
      <w:pPr>
        <w:pStyle w:val="Hesber1st"/>
        <w:rPr>
          <w:rtl/>
        </w:rPr>
      </w:pPr>
      <w:r>
        <w:rPr>
          <w:rtl/>
        </w:rPr>
        <w:t>פסק</w:t>
      </w:r>
      <w:r w:rsidR="008161D8">
        <w:rPr>
          <w:rFonts w:hint="cs"/>
          <w:rtl/>
        </w:rPr>
        <w:t>א</w:t>
      </w:r>
      <w:r w:rsidR="00E17752">
        <w:rPr>
          <w:rFonts w:hint="cs"/>
          <w:rtl/>
        </w:rPr>
        <w:t>ות (1) עד (3</w:t>
      </w:r>
      <w:r>
        <w:rPr>
          <w:rtl/>
        </w:rPr>
        <w:t>)</w:t>
      </w:r>
    </w:p>
    <w:p w:rsidR="00A66106" w:rsidRDefault="00A66106" w:rsidP="00E17752">
      <w:pPr>
        <w:pStyle w:val="Hesber1st"/>
        <w:rPr>
          <w:rtl/>
        </w:rPr>
      </w:pPr>
      <w:r>
        <w:rPr>
          <w:rtl/>
        </w:rPr>
        <w:t>כלים חד-פעמיים מסווגים בפרטי מכס שפרקים 39 ו-48 לצו תעריף המכס. בפסק</w:t>
      </w:r>
      <w:r w:rsidR="008161D8">
        <w:rPr>
          <w:rFonts w:hint="cs"/>
          <w:rtl/>
        </w:rPr>
        <w:t>א</w:t>
      </w:r>
      <w:r w:rsidR="00E17752">
        <w:rPr>
          <w:rFonts w:hint="cs"/>
          <w:rtl/>
        </w:rPr>
        <w:t xml:space="preserve">ות אלה </w:t>
      </w:r>
      <w:r>
        <w:rPr>
          <w:rtl/>
        </w:rPr>
        <w:t>מוצע לבטל את מס הקנייה החל על כלים חד-פעמיים</w:t>
      </w:r>
      <w:r w:rsidR="00E17752">
        <w:rPr>
          <w:rFonts w:hint="cs"/>
          <w:rtl/>
        </w:rPr>
        <w:t>.</w:t>
      </w:r>
    </w:p>
    <w:p w:rsidR="00A66106" w:rsidRDefault="00A66106" w:rsidP="00A66106">
      <w:pPr>
        <w:pStyle w:val="Hesber1st"/>
        <w:rPr>
          <w:rtl/>
        </w:rPr>
      </w:pPr>
    </w:p>
    <w:p w:rsidR="00A66106" w:rsidRDefault="00A66106" w:rsidP="00E17752">
      <w:pPr>
        <w:pStyle w:val="Hesber1st"/>
        <w:rPr>
          <w:rtl/>
        </w:rPr>
      </w:pPr>
      <w:r>
        <w:rPr>
          <w:rtl/>
        </w:rPr>
        <w:t>פסק</w:t>
      </w:r>
      <w:r w:rsidR="008161D8">
        <w:rPr>
          <w:rFonts w:hint="cs"/>
          <w:rtl/>
        </w:rPr>
        <w:t>א</w:t>
      </w:r>
      <w:r w:rsidR="00E17752">
        <w:rPr>
          <w:rFonts w:hint="cs"/>
          <w:rtl/>
        </w:rPr>
        <w:t xml:space="preserve">ות (4) עד (6) </w:t>
      </w:r>
    </w:p>
    <w:p w:rsidR="00002625" w:rsidRPr="00537828" w:rsidRDefault="00A66106" w:rsidP="00E17752">
      <w:pPr>
        <w:pStyle w:val="Hesber1st"/>
        <w:tabs>
          <w:tab w:val="clear" w:pos="680"/>
        </w:tabs>
        <w:rPr>
          <w:rtl/>
        </w:rPr>
      </w:pPr>
      <w:r>
        <w:rPr>
          <w:rtl/>
        </w:rPr>
        <w:t>בפרק 98 מסווגים טובין המיובאים ביבוא אישי בפטור ממס קנייה. כיום לא ניתן לסווג כלים חד-פעמיים בפרטי המכס הפטורים. בפסק</w:t>
      </w:r>
      <w:r w:rsidR="008161D8">
        <w:rPr>
          <w:rFonts w:hint="cs"/>
          <w:rtl/>
        </w:rPr>
        <w:t>א</w:t>
      </w:r>
      <w:r w:rsidR="00E17752">
        <w:rPr>
          <w:rFonts w:hint="cs"/>
          <w:rtl/>
        </w:rPr>
        <w:t xml:space="preserve">ות אלה </w:t>
      </w:r>
      <w:r>
        <w:rPr>
          <w:rtl/>
        </w:rPr>
        <w:t>מוצע לתקן את פרטי המכס הרלוונטיים מפרק 98 על מנת שניתן יהיה לסווג כלים חד-פעמיים בפרטי המכס הפטורים.</w:t>
      </w:r>
    </w:p>
    <w:sectPr w:rsidR="00002625" w:rsidRPr="00537828" w:rsidSect="00002625">
      <w:pgSz w:w="11906" w:h="16838"/>
      <w:pgMar w:top="1701" w:right="1134" w:bottom="1417" w:left="1134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648" w:rsidRDefault="00EC2648" w:rsidP="00002625">
      <w:pPr>
        <w:spacing w:line="240" w:lineRule="auto"/>
      </w:pPr>
      <w:r>
        <w:separator/>
      </w:r>
    </w:p>
  </w:endnote>
  <w:endnote w:type="continuationSeparator" w:id="0">
    <w:p w:rsidR="00EC2648" w:rsidRDefault="00EC2648" w:rsidP="000026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648" w:rsidRDefault="00EC2648" w:rsidP="00E45EB5">
      <w:pPr>
        <w:spacing w:line="240" w:lineRule="auto"/>
        <w:ind w:left="0"/>
      </w:pPr>
      <w:r>
        <w:separator/>
      </w:r>
    </w:p>
  </w:footnote>
  <w:footnote w:type="continuationSeparator" w:id="0">
    <w:p w:rsidR="00EC2648" w:rsidRDefault="00EC2648" w:rsidP="00002625">
      <w:pPr>
        <w:spacing w:line="240" w:lineRule="auto"/>
      </w:pPr>
      <w:r>
        <w:continuationSeparator/>
      </w:r>
    </w:p>
  </w:footnote>
  <w:footnote w:id="1">
    <w:p w:rsidR="00002625" w:rsidRDefault="00002625" w:rsidP="00002625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proofErr w:type="spellStart"/>
      <w:r w:rsidRPr="00BA1AE3">
        <w:rPr>
          <w:rtl/>
        </w:rPr>
        <w:t>ע"ר</w:t>
      </w:r>
      <w:proofErr w:type="spellEnd"/>
      <w:r w:rsidRPr="00BA1AE3">
        <w:rPr>
          <w:rtl/>
        </w:rPr>
        <w:t xml:space="preserve"> 1937, </w:t>
      </w:r>
      <w:proofErr w:type="spellStart"/>
      <w:r w:rsidRPr="00BA1AE3">
        <w:rPr>
          <w:rtl/>
        </w:rPr>
        <w:t>תוס</w:t>
      </w:r>
      <w:proofErr w:type="spellEnd"/>
      <w:r w:rsidRPr="00BA1AE3">
        <w:rPr>
          <w:rtl/>
        </w:rPr>
        <w:t xml:space="preserve">' 1, עמ' 183; ס"ח </w:t>
      </w:r>
      <w:proofErr w:type="spellStart"/>
      <w:r w:rsidRPr="00BA1AE3">
        <w:rPr>
          <w:rtl/>
        </w:rPr>
        <w:t>התשכ"ה</w:t>
      </w:r>
      <w:proofErr w:type="spellEnd"/>
      <w:r w:rsidRPr="00BA1AE3">
        <w:rPr>
          <w:rtl/>
        </w:rPr>
        <w:t>, עמ' 118.</w:t>
      </w:r>
    </w:p>
  </w:footnote>
  <w:footnote w:id="2">
    <w:p w:rsidR="00002625" w:rsidRDefault="00002625" w:rsidP="00002625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 w:rsidRPr="00BA1AE3">
        <w:rPr>
          <w:rtl/>
        </w:rPr>
        <w:t xml:space="preserve">ס"ח </w:t>
      </w:r>
      <w:proofErr w:type="spellStart"/>
      <w:r w:rsidRPr="00BA1AE3">
        <w:rPr>
          <w:rtl/>
        </w:rPr>
        <w:t>התש"ט</w:t>
      </w:r>
      <w:proofErr w:type="spellEnd"/>
      <w:r w:rsidRPr="00BA1AE3">
        <w:rPr>
          <w:rtl/>
        </w:rPr>
        <w:t xml:space="preserve">, עמ' 154, </w:t>
      </w:r>
      <w:proofErr w:type="spellStart"/>
      <w:r w:rsidRPr="00BA1AE3">
        <w:rPr>
          <w:rtl/>
        </w:rPr>
        <w:t>התש"ך</w:t>
      </w:r>
      <w:proofErr w:type="spellEnd"/>
      <w:r w:rsidRPr="00BA1AE3">
        <w:rPr>
          <w:rtl/>
        </w:rPr>
        <w:t xml:space="preserve"> עמ' 18; </w:t>
      </w:r>
      <w:proofErr w:type="spellStart"/>
      <w:r w:rsidRPr="00BA1AE3">
        <w:rPr>
          <w:rtl/>
        </w:rPr>
        <w:t>התשמ"ד</w:t>
      </w:r>
      <w:proofErr w:type="spellEnd"/>
      <w:r w:rsidRPr="00BA1AE3">
        <w:rPr>
          <w:rtl/>
        </w:rPr>
        <w:t>, עמ' 161.</w:t>
      </w:r>
    </w:p>
  </w:footnote>
  <w:footnote w:id="3">
    <w:p w:rsidR="00002625" w:rsidRDefault="00002625" w:rsidP="00002625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התשי"ב</w:t>
      </w:r>
      <w:proofErr w:type="spellEnd"/>
      <w:r>
        <w:rPr>
          <w:rFonts w:hint="cs"/>
          <w:rtl/>
        </w:rPr>
        <w:t xml:space="preserve">, עמ' 344; </w:t>
      </w:r>
      <w:proofErr w:type="spellStart"/>
      <w:r>
        <w:rPr>
          <w:rFonts w:hint="cs"/>
          <w:rtl/>
        </w:rPr>
        <w:t>התש"ן</w:t>
      </w:r>
      <w:proofErr w:type="spellEnd"/>
      <w:r>
        <w:rPr>
          <w:rFonts w:hint="cs"/>
          <w:rtl/>
        </w:rPr>
        <w:t xml:space="preserve"> עמ' 190, </w:t>
      </w:r>
      <w:proofErr w:type="spellStart"/>
      <w:r>
        <w:rPr>
          <w:rFonts w:hint="cs"/>
          <w:rtl/>
        </w:rPr>
        <w:t>התשס"ז</w:t>
      </w:r>
      <w:proofErr w:type="spellEnd"/>
      <w:r>
        <w:rPr>
          <w:rFonts w:hint="cs"/>
          <w:rtl/>
        </w:rPr>
        <w:t>, עמ' 66.</w:t>
      </w:r>
    </w:p>
  </w:footnote>
  <w:footnote w:id="4">
    <w:p w:rsidR="00E45EB5" w:rsidRDefault="00E45EB5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- שיעורי </w:t>
      </w:r>
      <w:proofErr w:type="spellStart"/>
      <w:r>
        <w:rPr>
          <w:rFonts w:hint="cs"/>
          <w:rtl/>
        </w:rPr>
        <w:t>מק"ח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 xml:space="preserve">, עמ' 41;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cs"/>
          <w:rtl/>
        </w:rPr>
        <w:t>, עמ' 20 ועמ' 70.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A494355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8A2EB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2E00DC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D24B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91685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5CA2E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AEA33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58CFF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F38A5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5B85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B3B28B0"/>
    <w:multiLevelType w:val="hybridMultilevel"/>
    <w:tmpl w:val="41ACEA96"/>
    <w:lvl w:ilvl="0" w:tplc="06A8C010">
      <w:start w:val="1"/>
      <w:numFmt w:val="decimal"/>
      <w:pStyle w:val="TOC3"/>
      <w:lvlText w:val="%1."/>
      <w:lvlJc w:val="left"/>
      <w:pPr>
        <w:ind w:left="1287" w:hanging="360"/>
      </w:pPr>
      <w:rPr>
        <w:rFonts w:cs="David" w:hint="default"/>
        <w:bCs w:val="0"/>
        <w:iCs w:val="0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C8848ED"/>
    <w:multiLevelType w:val="hybridMultilevel"/>
    <w:tmpl w:val="E6AABE38"/>
    <w:lvl w:ilvl="0" w:tplc="1A127D5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4"/>
  </w:num>
  <w:num w:numId="5">
    <w:abstractNumId w:val="11"/>
  </w:num>
  <w:num w:numId="6">
    <w:abstractNumId w:val="15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2"/>
  </w:num>
  <w:num w:numId="17">
    <w:abstractNumId w:val="12"/>
    <w:lvlOverride w:ilvl="0">
      <w:startOverride w:val="1"/>
    </w:lvlOverride>
  </w:num>
  <w:num w:numId="18">
    <w:abstractNumId w:val="10"/>
  </w:num>
  <w:num w:numId="19">
    <w:abstractNumId w:val="13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625"/>
    <w:rsid w:val="00002625"/>
    <w:rsid w:val="000F43D5"/>
    <w:rsid w:val="001511AF"/>
    <w:rsid w:val="001E000B"/>
    <w:rsid w:val="005575ED"/>
    <w:rsid w:val="007C44B5"/>
    <w:rsid w:val="008161D8"/>
    <w:rsid w:val="00A66106"/>
    <w:rsid w:val="00AD66A0"/>
    <w:rsid w:val="00CD29E7"/>
    <w:rsid w:val="00CE364B"/>
    <w:rsid w:val="00E17752"/>
    <w:rsid w:val="00E45EB5"/>
    <w:rsid w:val="00EC2648"/>
    <w:rsid w:val="00FD7F20"/>
    <w:rsid w:val="00FE4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48A80C-B3FC-49A1-86B9-54492922A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 w:qFormat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4B5"/>
    <w:pPr>
      <w:widowControl w:val="0"/>
      <w:bidi/>
      <w:spacing w:after="0" w:line="360" w:lineRule="auto"/>
      <w:ind w:left="340"/>
      <w:contextualSpacing/>
      <w:jc w:val="both"/>
    </w:pPr>
    <w:rPr>
      <w:rFonts w:ascii="David" w:hAnsi="David"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C44B5"/>
    <w:pPr>
      <w:keepNext/>
      <w:keepLines/>
      <w:spacing w:before="240"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7C44B5"/>
    <w:pPr>
      <w:ind w:left="0"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7C44B5"/>
    <w:pPr>
      <w:spacing w:before="40"/>
      <w:ind w:left="0"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7C44B5"/>
    <w:pPr>
      <w:numPr>
        <w:numId w:val="1"/>
      </w:numPr>
      <w:spacing w:before="40" w:after="120"/>
      <w:outlineLvl w:val="3"/>
    </w:pPr>
    <w:rPr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7C44B5"/>
    <w:pPr>
      <w:spacing w:line="259" w:lineRule="auto"/>
      <w:outlineLvl w:val="4"/>
    </w:pPr>
    <w:rPr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7C44B5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40">
    <w:name w:val="כותרת 4 תו"/>
    <w:basedOn w:val="a0"/>
    <w:link w:val="4"/>
    <w:uiPriority w:val="9"/>
    <w:rsid w:val="007C44B5"/>
    <w:rPr>
      <w:rFonts w:ascii="David" w:hAnsi="David" w:cs="David"/>
      <w:b/>
      <w:bCs/>
      <w:color w:val="000000" w:themeColor="text1"/>
      <w:sz w:val="24"/>
      <w:szCs w:val="28"/>
    </w:rPr>
  </w:style>
  <w:style w:type="paragraph" w:customStyle="1" w:styleId="TableText">
    <w:name w:val="Table Text"/>
    <w:basedOn w:val="a"/>
    <w:rsid w:val="007C44B5"/>
    <w:pPr>
      <w:keepLines/>
      <w:tabs>
        <w:tab w:val="left" w:pos="624"/>
        <w:tab w:val="left" w:pos="1247"/>
      </w:tabs>
      <w:snapToGrid w:val="0"/>
      <w:ind w:left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7C44B5"/>
    <w:pPr>
      <w:outlineLvl w:val="2"/>
    </w:pPr>
  </w:style>
  <w:style w:type="paragraph" w:customStyle="1" w:styleId="TableBlock">
    <w:name w:val="Table Block"/>
    <w:basedOn w:val="TableText"/>
    <w:rsid w:val="007C44B5"/>
    <w:pPr>
      <w:jc w:val="both"/>
    </w:pPr>
  </w:style>
  <w:style w:type="paragraph" w:customStyle="1" w:styleId="TableHead">
    <w:name w:val="Table Head"/>
    <w:basedOn w:val="TableText"/>
    <w:rsid w:val="007C44B5"/>
    <w:pPr>
      <w:jc w:val="center"/>
      <w:outlineLvl w:val="1"/>
    </w:pPr>
    <w:rPr>
      <w:b/>
      <w:bCs/>
    </w:rPr>
  </w:style>
  <w:style w:type="paragraph" w:customStyle="1" w:styleId="HeadMitparsemetBaze">
    <w:name w:val="Head MitparsemetBaze"/>
    <w:basedOn w:val="a"/>
    <w:rsid w:val="007C44B5"/>
    <w:pPr>
      <w:keepNext/>
      <w:keepLines/>
      <w:pageBreakBefore/>
      <w:snapToGrid w:val="0"/>
      <w:spacing w:before="48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HatzaotHok">
    <w:name w:val="Head HatzaotHok"/>
    <w:basedOn w:val="a"/>
    <w:rsid w:val="007C44B5"/>
    <w:pPr>
      <w:keepNext/>
      <w:keepLines/>
      <w:snapToGrid w:val="0"/>
      <w:spacing w:before="240"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sber1st">
    <w:name w:val="Hesber 1st"/>
    <w:basedOn w:val="Hesber"/>
    <w:rsid w:val="007C44B5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7C44B5"/>
    <w:pPr>
      <w:snapToGrid w:val="0"/>
      <w:spacing w:before="360" w:after="120"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character" w:customStyle="1" w:styleId="20">
    <w:name w:val="כותרת 2 תו"/>
    <w:basedOn w:val="a0"/>
    <w:link w:val="2"/>
    <w:rsid w:val="007C44B5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30">
    <w:name w:val="כותרת 3 תו"/>
    <w:basedOn w:val="a0"/>
    <w:link w:val="3"/>
    <w:rsid w:val="007C44B5"/>
    <w:rPr>
      <w:rFonts w:asciiTheme="majorHAnsi" w:eastAsiaTheme="majorEastAsia" w:hAnsiTheme="majorHAnsi" w:cs="David"/>
      <w:sz w:val="24"/>
      <w:szCs w:val="28"/>
      <w:u w:val="double"/>
    </w:rPr>
  </w:style>
  <w:style w:type="character" w:customStyle="1" w:styleId="50">
    <w:name w:val="כותרת 5 תו"/>
    <w:basedOn w:val="a0"/>
    <w:link w:val="5"/>
    <w:uiPriority w:val="9"/>
    <w:rsid w:val="007C44B5"/>
    <w:rPr>
      <w:rFonts w:ascii="David" w:hAnsi="David" w:cs="David"/>
      <w:color w:val="000000" w:themeColor="text1"/>
      <w:sz w:val="24"/>
      <w:szCs w:val="24"/>
    </w:rPr>
  </w:style>
  <w:style w:type="paragraph" w:customStyle="1" w:styleId="HeadHatzaotHok4Futer">
    <w:name w:val="Head HatzaotHok4Futer"/>
    <w:basedOn w:val="HeadHatzaotHok"/>
    <w:rsid w:val="007C44B5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7C44B5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semiHidden/>
    <w:rsid w:val="00002625"/>
    <w:rPr>
      <w:rFonts w:ascii="David" w:hAnsi="David" w:cs="David"/>
      <w:sz w:val="14"/>
    </w:rPr>
  </w:style>
  <w:style w:type="paragraph" w:customStyle="1" w:styleId="TableInnerSideHeading">
    <w:name w:val="Table InnerSideHeading"/>
    <w:basedOn w:val="TableSideHeading"/>
    <w:rsid w:val="007C44B5"/>
    <w:pPr>
      <w:outlineLvl w:val="9"/>
    </w:pPr>
  </w:style>
  <w:style w:type="paragraph" w:customStyle="1" w:styleId="Hesber">
    <w:name w:val="Hesber"/>
    <w:basedOn w:val="a"/>
    <w:rsid w:val="007C44B5"/>
    <w:pPr>
      <w:snapToGrid w:val="0"/>
      <w:ind w:left="0" w:firstLine="340"/>
    </w:pPr>
    <w:rPr>
      <w:rFonts w:ascii="Arial" w:eastAsia="Arial Unicode MS" w:hAnsi="Arial"/>
      <w:snapToGrid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7C44B5"/>
    <w:pPr>
      <w:snapToGrid w:val="0"/>
      <w:spacing w:line="240" w:lineRule="auto"/>
      <w:ind w:left="0"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002625"/>
    <w:rPr>
      <w:rFonts w:ascii="Arial" w:eastAsia="Arial Unicode MS" w:hAnsi="Arial" w:cs="David"/>
      <w:snapToGrid w:val="0"/>
      <w:sz w:val="14"/>
      <w:szCs w:val="20"/>
    </w:rPr>
  </w:style>
  <w:style w:type="character" w:styleId="a7">
    <w:name w:val="footnote reference"/>
    <w:aliases w:val="Footnote Reference,Footnote Reference_0,Footnote Reference_0_0,Footnote Reference_0_0_0,Footnote Reference_0_0_0_0"/>
    <w:basedOn w:val="a0"/>
    <w:semiHidden/>
    <w:rsid w:val="007C44B5"/>
    <w:rPr>
      <w:vertAlign w:val="superscript"/>
    </w:rPr>
  </w:style>
  <w:style w:type="paragraph" w:customStyle="1" w:styleId="HesberHeading">
    <w:name w:val="Hesber Heading"/>
    <w:basedOn w:val="Hesber"/>
    <w:rsid w:val="007C44B5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7C44B5"/>
    <w:pPr>
      <w:spacing w:before="120" w:after="120"/>
      <w:ind w:left="1418"/>
      <w:jc w:val="right"/>
    </w:pPr>
    <w:rPr>
      <w:b/>
      <w:bCs/>
    </w:rPr>
  </w:style>
  <w:style w:type="character" w:styleId="a8">
    <w:name w:val="endnote reference"/>
    <w:basedOn w:val="a0"/>
    <w:semiHidden/>
    <w:rsid w:val="007C44B5"/>
    <w:rPr>
      <w:vertAlign w:val="superscript"/>
    </w:rPr>
  </w:style>
  <w:style w:type="paragraph" w:customStyle="1" w:styleId="TableBlockOutdent">
    <w:name w:val="Table BlockOutdent"/>
    <w:basedOn w:val="TableBlock"/>
    <w:rsid w:val="007C44B5"/>
    <w:pPr>
      <w:ind w:left="624" w:hanging="624"/>
    </w:pPr>
  </w:style>
  <w:style w:type="paragraph" w:styleId="a9">
    <w:name w:val="header"/>
    <w:basedOn w:val="a"/>
    <w:link w:val="aa"/>
    <w:rsid w:val="007C44B5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rsid w:val="00002625"/>
    <w:rPr>
      <w:rFonts w:ascii="David" w:hAnsi="David" w:cs="David"/>
      <w:sz w:val="24"/>
      <w:szCs w:val="24"/>
    </w:rPr>
  </w:style>
  <w:style w:type="paragraph" w:styleId="ab">
    <w:name w:val="footer"/>
    <w:basedOn w:val="a"/>
    <w:link w:val="ac"/>
    <w:rsid w:val="007C44B5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rsid w:val="00002625"/>
    <w:rPr>
      <w:rFonts w:ascii="David" w:hAnsi="David" w:cs="David"/>
      <w:sz w:val="24"/>
      <w:szCs w:val="24"/>
    </w:rPr>
  </w:style>
  <w:style w:type="character" w:styleId="ad">
    <w:name w:val="page number"/>
    <w:basedOn w:val="a0"/>
    <w:rsid w:val="007C44B5"/>
  </w:style>
  <w:style w:type="paragraph" w:customStyle="1" w:styleId="Cover1-Reshumot">
    <w:name w:val="Cover 1-Reshumot"/>
    <w:basedOn w:val="a"/>
    <w:rsid w:val="007C44B5"/>
    <w:pPr>
      <w:tabs>
        <w:tab w:val="left" w:pos="1191"/>
        <w:tab w:val="left" w:pos="1587"/>
      </w:tabs>
      <w:snapToGrid w:val="0"/>
      <w:spacing w:before="240" w:after="240" w:line="480" w:lineRule="auto"/>
      <w:jc w:val="center"/>
    </w:pPr>
    <w:rPr>
      <w:rFonts w:ascii="Arial" w:eastAsia="Arial Unicode MS" w:hAnsi="Arial"/>
      <w:snapToGrid w:val="0"/>
      <w:sz w:val="20"/>
      <w:szCs w:val="26"/>
    </w:rPr>
  </w:style>
  <w:style w:type="paragraph" w:customStyle="1" w:styleId="Cover2-HatzaotHok">
    <w:name w:val="Cover 2-HatzaotHok"/>
    <w:basedOn w:val="Cover1-Reshumot"/>
    <w:rsid w:val="007C44B5"/>
    <w:rPr>
      <w:sz w:val="36"/>
      <w:szCs w:val="52"/>
    </w:rPr>
  </w:style>
  <w:style w:type="paragraph" w:customStyle="1" w:styleId="Cover3-Haknesset">
    <w:name w:val="Cover 3-Haknesset"/>
    <w:basedOn w:val="Cover1-Reshumot"/>
    <w:rsid w:val="007C44B5"/>
    <w:rPr>
      <w:b/>
      <w:bCs/>
      <w:spacing w:val="60"/>
    </w:rPr>
  </w:style>
  <w:style w:type="paragraph" w:customStyle="1" w:styleId="Cover4-Date">
    <w:name w:val="Cover 4-Date"/>
    <w:basedOn w:val="a"/>
    <w:rsid w:val="007C44B5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Ragil">
    <w:name w:val="Ragil"/>
    <w:basedOn w:val="a"/>
    <w:rsid w:val="007C44B5"/>
    <w:pPr>
      <w:snapToGrid w:val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e">
    <w:name w:val="TOC Heading"/>
    <w:basedOn w:val="1"/>
    <w:next w:val="a"/>
    <w:uiPriority w:val="39"/>
    <w:unhideWhenUsed/>
    <w:qFormat/>
    <w:rsid w:val="007C44B5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7C44B5"/>
    <w:pPr>
      <w:tabs>
        <w:tab w:val="right" w:leader="dot" w:pos="9629"/>
      </w:tabs>
      <w:spacing w:after="100"/>
    </w:pPr>
    <w:rPr>
      <w:bCs/>
      <w:szCs w:val="22"/>
    </w:rPr>
  </w:style>
  <w:style w:type="paragraph" w:styleId="TOC2">
    <w:name w:val="toc 2"/>
    <w:basedOn w:val="a"/>
    <w:next w:val="a"/>
    <w:uiPriority w:val="39"/>
    <w:unhideWhenUsed/>
    <w:rsid w:val="007C44B5"/>
    <w:pPr>
      <w:tabs>
        <w:tab w:val="right" w:leader="dot" w:pos="9628"/>
      </w:tabs>
      <w:spacing w:after="100"/>
    </w:pPr>
    <w:rPr>
      <w:szCs w:val="22"/>
    </w:rPr>
  </w:style>
  <w:style w:type="character" w:styleId="Hyperlink">
    <w:name w:val="Hyperlink"/>
    <w:basedOn w:val="a0"/>
    <w:uiPriority w:val="99"/>
    <w:unhideWhenUsed/>
    <w:rsid w:val="007C44B5"/>
    <w:rPr>
      <w:color w:val="0563C1" w:themeColor="hyperlink"/>
      <w:u w:val="single"/>
    </w:rPr>
  </w:style>
  <w:style w:type="paragraph" w:styleId="TOC3">
    <w:name w:val="toc 3"/>
    <w:basedOn w:val="a"/>
    <w:next w:val="a"/>
    <w:uiPriority w:val="39"/>
    <w:unhideWhenUsed/>
    <w:rsid w:val="007C44B5"/>
    <w:pPr>
      <w:numPr>
        <w:numId w:val="19"/>
      </w:numPr>
      <w:tabs>
        <w:tab w:val="right" w:leader="dot" w:pos="9629"/>
      </w:tabs>
      <w:spacing w:after="100"/>
      <w:ind w:left="811" w:hanging="357"/>
    </w:pPr>
    <w:rPr>
      <w:szCs w:val="22"/>
    </w:rPr>
  </w:style>
  <w:style w:type="paragraph" w:styleId="TOC4">
    <w:name w:val="toc 4"/>
    <w:basedOn w:val="a"/>
    <w:next w:val="a"/>
    <w:autoRedefine/>
    <w:uiPriority w:val="39"/>
    <w:unhideWhenUsed/>
    <w:qFormat/>
    <w:rsid w:val="007C44B5"/>
    <w:pPr>
      <w:tabs>
        <w:tab w:val="right" w:leader="dot" w:pos="9628"/>
      </w:tabs>
      <w:spacing w:after="100"/>
      <w:ind w:left="567"/>
    </w:pPr>
    <w:rPr>
      <w:rFonts w:asciiTheme="minorHAnsi" w:eastAsiaTheme="minorEastAsia" w:hAnsiTheme="minorHAnsi"/>
      <w:noProof/>
      <w:sz w:val="22"/>
      <w:szCs w:val="22"/>
    </w:rPr>
  </w:style>
  <w:style w:type="paragraph" w:styleId="TOC5">
    <w:name w:val="toc 5"/>
    <w:basedOn w:val="a"/>
    <w:next w:val="a"/>
    <w:semiHidden/>
    <w:unhideWhenUsed/>
    <w:rsid w:val="007C44B5"/>
    <w:pPr>
      <w:tabs>
        <w:tab w:val="right" w:leader="dot" w:pos="9628"/>
      </w:tabs>
      <w:spacing w:after="100"/>
      <w:ind w:left="567"/>
    </w:pPr>
    <w:rPr>
      <w:szCs w:val="22"/>
    </w:rPr>
  </w:style>
  <w:style w:type="paragraph" w:styleId="TOC6">
    <w:name w:val="toc 6"/>
    <w:basedOn w:val="a"/>
    <w:next w:val="a"/>
    <w:autoRedefine/>
    <w:semiHidden/>
    <w:unhideWhenUsed/>
    <w:rsid w:val="007C44B5"/>
    <w:pPr>
      <w:spacing w:after="100"/>
      <w:ind w:left="850"/>
    </w:pPr>
  </w:style>
  <w:style w:type="paragraph" w:styleId="TOC7">
    <w:name w:val="toc 7"/>
    <w:basedOn w:val="a"/>
    <w:next w:val="a"/>
    <w:autoRedefine/>
    <w:semiHidden/>
    <w:unhideWhenUsed/>
    <w:rsid w:val="007C44B5"/>
    <w:pPr>
      <w:spacing w:after="100"/>
      <w:ind w:left="1020"/>
    </w:pPr>
  </w:style>
  <w:style w:type="paragraph" w:styleId="TOC8">
    <w:name w:val="toc 8"/>
    <w:basedOn w:val="a"/>
    <w:next w:val="a"/>
    <w:autoRedefine/>
    <w:semiHidden/>
    <w:unhideWhenUsed/>
    <w:rsid w:val="007C44B5"/>
    <w:pPr>
      <w:spacing w:after="100"/>
      <w:ind w:left="1190"/>
    </w:pPr>
  </w:style>
  <w:style w:type="paragraph" w:styleId="TOC9">
    <w:name w:val="toc 9"/>
    <w:basedOn w:val="a"/>
    <w:next w:val="a"/>
    <w:autoRedefine/>
    <w:semiHidden/>
    <w:unhideWhenUsed/>
    <w:rsid w:val="007C44B5"/>
    <w:pPr>
      <w:spacing w:after="100"/>
      <w:ind w:left="1360"/>
    </w:pPr>
  </w:style>
  <w:style w:type="paragraph" w:customStyle="1" w:styleId="TableHead2">
    <w:name w:val="Table Head2"/>
    <w:basedOn w:val="TableHead"/>
    <w:qFormat/>
    <w:rsid w:val="007C44B5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7C44B5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7C44B5"/>
    <w:rPr>
      <w:rFonts w:eastAsia="Times New Roman"/>
    </w:rPr>
  </w:style>
  <w:style w:type="paragraph" w:styleId="af">
    <w:name w:val="List Paragraph"/>
    <w:basedOn w:val="a"/>
    <w:uiPriority w:val="34"/>
    <w:qFormat/>
    <w:rsid w:val="007C44B5"/>
    <w:pPr>
      <w:widowControl/>
      <w:spacing w:line="259" w:lineRule="auto"/>
    </w:pPr>
    <w:rPr>
      <w:rFonts w:asciiTheme="minorHAnsi" w:hAnsiTheme="minorHAnsi"/>
      <w:sz w:val="22"/>
    </w:rPr>
  </w:style>
  <w:style w:type="table" w:styleId="af0">
    <w:name w:val="Table Grid"/>
    <w:basedOn w:val="a1"/>
    <w:rsid w:val="007C44B5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Plain Table 1"/>
    <w:basedOn w:val="a1"/>
    <w:uiPriority w:val="41"/>
    <w:rsid w:val="007C44B5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2">
    <w:name w:val="Grid Table 1 Light"/>
    <w:basedOn w:val="a1"/>
    <w:uiPriority w:val="46"/>
    <w:rsid w:val="007C44B5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1">
    <w:name w:val="טבלת חקיקה"/>
    <w:basedOn w:val="a1"/>
    <w:uiPriority w:val="99"/>
    <w:rsid w:val="007C44B5"/>
    <w:pPr>
      <w:spacing w:after="0" w:line="240" w:lineRule="auto"/>
      <w:jc w:val="center"/>
    </w:pPr>
    <w:rPr>
      <w:rFonts w:ascii="Times New Roman" w:eastAsia="MS Mincho" w:hAnsi="Times New Roman"/>
      <w:sz w:val="20"/>
      <w:szCs w:val="20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3">
    <w:name w:val="סגנון1"/>
    <w:basedOn w:val="a1"/>
    <w:uiPriority w:val="99"/>
    <w:rsid w:val="007C44B5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 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611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לילי אור</dc:creator>
  <cp:keywords/>
  <dc:description/>
  <cp:lastModifiedBy>לילי אור</cp:lastModifiedBy>
  <cp:revision>3</cp:revision>
  <dcterms:created xsi:type="dcterms:W3CDTF">2023-01-09T19:28:00Z</dcterms:created>
  <dcterms:modified xsi:type="dcterms:W3CDTF">2023-01-09T19:30:00Z</dcterms:modified>
</cp:coreProperties>
</file>