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D84DF" w14:textId="27E867B6" w:rsidR="00A87B1A" w:rsidRDefault="00D60812">
      <w:pPr>
        <w:rPr>
          <w:rFonts w:ascii="Arial" w:eastAsia="Times New Roman" w:hAnsi="Arial" w:cs="Times New Roman"/>
          <w:kern w:val="16"/>
          <w:sz w:val="28"/>
          <w:szCs w:val="28"/>
          <w:rtl/>
        </w:rPr>
      </w:pPr>
      <w:r w:rsidRPr="00CC2EF0">
        <w:rPr>
          <w:rFonts w:ascii="Arial" w:eastAsia="Times New Roman" w:hAnsi="Arial" w:cs="Times New Roman"/>
          <w:kern w:val="16"/>
          <w:sz w:val="28"/>
          <w:szCs w:val="28"/>
          <w:rtl/>
        </w:rPr>
        <w:t>בצורה זו מתקבלים תחילת הקו וסיומו בצורה אלכסונית מעט:</w:t>
      </w:r>
      <w:r w:rsidRPr="00CC2EF0">
        <w:rPr>
          <w:rFonts w:ascii="Arial" w:eastAsia="Times New Roman" w:hAnsi="Arial" w:cs="Times New Roman"/>
          <w:noProof/>
          <w:kern w:val="16"/>
          <w:sz w:val="28"/>
          <w:szCs w:val="28"/>
          <w:rtl/>
          <w:lang w:val="he-IL"/>
        </w:rPr>
        <w:t xml:space="preserve"> </w:t>
      </w:r>
      <w:r w:rsidRPr="00CC2EF0">
        <w:rPr>
          <w:rFonts w:ascii="Arial" w:eastAsia="Times New Roman" w:hAnsi="Arial" w:cs="Times New Roman"/>
          <w:noProof/>
          <w:kern w:val="16"/>
          <w:sz w:val="28"/>
          <w:szCs w:val="28"/>
          <w:rtl/>
          <w:lang w:val="he-IL"/>
        </w:rPr>
        <mc:AlternateContent>
          <mc:Choice Requires="wps">
            <w:drawing>
              <wp:inline distT="0" distB="0" distL="0" distR="0" wp14:anchorId="482E62C0" wp14:editId="368F335F">
                <wp:extent cx="561109" cy="138911"/>
                <wp:effectExtent l="0" t="0" r="0" b="0"/>
                <wp:docPr id="406" name="מקבילית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109" cy="138911"/>
                        </a:xfrm>
                        <a:prstGeom prst="parallelogram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ED0BB15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מקבילית 406" o:spid="_x0000_s1026" type="#_x0000_t7" style="width:44.2pt;height:10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" adj="1337" fillcolor="windowText" stroked="f" strokeweight="1pt">
                <w10:wrap anchorx="page"/>
                <w10:anchorlock/>
              </v:shape>
            </w:pict>
          </mc:Fallback>
        </mc:AlternateContent>
      </w:r>
      <w:r w:rsidRPr="00CC2EF0">
        <w:rPr>
          <w:rFonts w:ascii="Arial" w:eastAsia="Times New Roman" w:hAnsi="Arial" w:cs="Times New Roman"/>
          <w:kern w:val="16"/>
          <w:sz w:val="28"/>
          <w:szCs w:val="28"/>
          <w:rtl/>
        </w:rPr>
        <w:t xml:space="preserve">. ולכן, כדי </w:t>
      </w:r>
      <w:proofErr w:type="spellStart"/>
      <w:r w:rsidRPr="00CC2EF0">
        <w:rPr>
          <w:rFonts w:ascii="Arial" w:eastAsia="Times New Roman" w:hAnsi="Arial" w:cs="Times New Roman"/>
          <w:kern w:val="16"/>
          <w:sz w:val="28"/>
          <w:szCs w:val="28"/>
          <w:rtl/>
        </w:rPr>
        <w:t>שהקוים</w:t>
      </w:r>
      <w:proofErr w:type="spellEnd"/>
      <w:r w:rsidRPr="00CC2EF0">
        <w:rPr>
          <w:rFonts w:ascii="Arial" w:eastAsia="Times New Roman" w:hAnsi="Arial" w:cs="Times New Roman"/>
          <w:kern w:val="16"/>
          <w:sz w:val="28"/>
          <w:szCs w:val="28"/>
          <w:rtl/>
        </w:rPr>
        <w:t xml:space="preserve"> יהיו מרובעים ולא אלכסוניים,</w:t>
      </w:r>
    </w:p>
    <w:p w14:paraId="19DF7933" w14:textId="2D396954" w:rsidR="00590043" w:rsidRDefault="00590043">
      <w:pPr>
        <w:rPr>
          <w:rFonts w:ascii="Arial" w:eastAsia="Times New Roman" w:hAnsi="Arial" w:cs="Times New Roman"/>
          <w:kern w:val="16"/>
          <w:sz w:val="28"/>
          <w:szCs w:val="28"/>
          <w:rtl/>
        </w:rPr>
      </w:pPr>
    </w:p>
    <w:p w14:paraId="0E8A8027" w14:textId="72631A54" w:rsidR="00590043" w:rsidRDefault="00590043">
      <w:pPr>
        <w:rPr>
          <w:rFonts w:ascii="Arial" w:eastAsia="Times New Roman" w:hAnsi="Arial" w:cs="Times New Roman"/>
          <w:kern w:val="16"/>
          <w:sz w:val="28"/>
          <w:szCs w:val="28"/>
          <w:rtl/>
        </w:rPr>
      </w:pPr>
    </w:p>
    <w:p w14:paraId="5EF5F144" w14:textId="4A1EFA43" w:rsidR="00590043" w:rsidRDefault="00590043">
      <w:pPr>
        <w:rPr>
          <w:rtl/>
        </w:rPr>
      </w:pPr>
      <w:r w:rsidRPr="00CC2EF0">
        <w:rPr>
          <w:rFonts w:ascii="Arial" w:hAnsi="Arial" w:cs="Times New Roman"/>
          <w:kern w:val="16"/>
          <w:sz w:val="28"/>
          <w:szCs w:val="28"/>
          <w:rtl/>
        </w:rPr>
        <w:t xml:space="preserve">בקו ישר מעל נקודת הקצה התחתון </w:t>
      </w:r>
      <w:r>
        <w:rPr>
          <w:noProof/>
        </w:rPr>
        <w:drawing>
          <wp:inline distT="0" distB="0" distL="0" distR="0" wp14:anchorId="4EA7854E" wp14:editId="0BB1EB83">
            <wp:extent cx="46990" cy="287814"/>
            <wp:effectExtent l="0" t="0" r="0" b="0"/>
            <wp:docPr id="120" name="גרפיקה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19" cy="314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EF0">
        <w:rPr>
          <w:rFonts w:ascii="Arial" w:hAnsi="Arial" w:cs="Times New Roman" w:hint="cs"/>
          <w:kern w:val="16"/>
          <w:sz w:val="28"/>
          <w:szCs w:val="28"/>
          <w:rtl/>
        </w:rPr>
        <w:t>,</w:t>
      </w:r>
      <w:r w:rsidRPr="00CC2EF0">
        <w:rPr>
          <w:rFonts w:ascii="Arial" w:hAnsi="Arial" w:cs="Times New Roman"/>
          <w:kern w:val="16"/>
          <w:sz w:val="28"/>
          <w:szCs w:val="28"/>
          <w:rtl/>
        </w:rPr>
        <w:t xml:space="preserve"> ואילו בקו התחלה זה נקודת הקצה התחתון </w:t>
      </w:r>
      <w:r w:rsidRPr="00CC2EF0">
        <w:rPr>
          <w:rFonts w:ascii="Arial" w:hAnsi="Arial" w:cs="Times New Roman" w:hint="cs"/>
          <w:kern w:val="16"/>
          <w:sz w:val="28"/>
          <w:szCs w:val="28"/>
          <w:rtl/>
        </w:rPr>
        <w:t>תבלוט</w:t>
      </w:r>
      <w:r w:rsidRPr="00CC2EF0">
        <w:rPr>
          <w:rFonts w:ascii="Arial" w:hAnsi="Arial" w:cs="Times New Roman"/>
          <w:kern w:val="16"/>
          <w:sz w:val="28"/>
          <w:szCs w:val="28"/>
          <w:rtl/>
        </w:rPr>
        <w:t xml:space="preserve"> כ</w:t>
      </w:r>
      <w:r w:rsidRPr="00CC2EF0">
        <w:rPr>
          <w:rFonts w:ascii="Arial" w:hAnsi="Arial" w:cs="Times New Roman" w:hint="cs"/>
          <w:kern w:val="16"/>
          <w:sz w:val="28"/>
          <w:szCs w:val="28"/>
          <w:rtl/>
        </w:rPr>
        <w:t>חצי</w:t>
      </w:r>
      <w:r w:rsidRPr="00CC2EF0">
        <w:rPr>
          <w:rFonts w:ascii="Arial" w:hAnsi="Arial" w:cs="Times New Roman"/>
          <w:kern w:val="16"/>
          <w:sz w:val="28"/>
          <w:szCs w:val="28"/>
          <w:rtl/>
        </w:rPr>
        <w:t xml:space="preserve"> עובי-קולמוס לצד שמאל </w:t>
      </w:r>
      <w:r>
        <w:rPr>
          <w:noProof/>
        </w:rPr>
        <w:drawing>
          <wp:inline distT="0" distB="0" distL="0" distR="0" wp14:anchorId="43A4C2D4" wp14:editId="22D3085F">
            <wp:extent cx="138381" cy="256993"/>
            <wp:effectExtent l="0" t="0" r="0" b="0"/>
            <wp:docPr id="104" name="גרפיקה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44" cy="266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EF0">
        <w:rPr>
          <w:rFonts w:ascii="Arial" w:hAnsi="Arial" w:cs="Times New Roman" w:hint="cs"/>
          <w:kern w:val="16"/>
          <w:sz w:val="28"/>
          <w:szCs w:val="28"/>
          <w:rtl/>
        </w:rPr>
        <w:t>.</w:t>
      </w:r>
    </w:p>
    <w:p w14:paraId="2173AC71" w14:textId="6DAB2531" w:rsidR="00D677B6" w:rsidRDefault="00D677B6">
      <w:pPr>
        <w:rPr>
          <w:rtl/>
        </w:rPr>
      </w:pPr>
    </w:p>
    <w:p w14:paraId="59BEC734" w14:textId="77777777" w:rsidR="00D677B6" w:rsidRDefault="00D677B6">
      <w:pPr>
        <w:rPr>
          <w:rtl/>
        </w:rPr>
      </w:pPr>
    </w:p>
    <w:p w14:paraId="3843828E" w14:textId="10F44314" w:rsidR="00D677B6" w:rsidRDefault="00D677B6">
      <w:pPr>
        <w:rPr>
          <w:rtl/>
        </w:rPr>
      </w:pPr>
    </w:p>
    <w:p w14:paraId="05BE004E" w14:textId="651E5FFD" w:rsidR="00D677B6" w:rsidRDefault="00D677B6">
      <w:r w:rsidRPr="00CC2EF0">
        <w:rPr>
          <w:rFonts w:ascii="Arial" w:hAnsi="Arial" w:cs="Times New Roman"/>
          <w:kern w:val="16"/>
          <w:sz w:val="28"/>
          <w:szCs w:val="28"/>
          <w:rtl/>
        </w:rPr>
        <w:t xml:space="preserve">מעל קו מאוזן וקרוב אליו </w:t>
      </w:r>
      <w:r>
        <w:rPr>
          <w:noProof/>
        </w:rPr>
        <w:drawing>
          <wp:inline distT="0" distB="0" distL="0" distR="0" wp14:anchorId="59555AD4" wp14:editId="3A8A62C3">
            <wp:extent cx="196525" cy="115782"/>
            <wp:effectExtent l="0" t="0" r="0" b="0"/>
            <wp:docPr id="116" name="גרפיקה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819" cy="125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EF0">
        <w:rPr>
          <w:rFonts w:ascii="Arial" w:hAnsi="Arial" w:cs="Times New Roman" w:hint="cs"/>
          <w:kern w:val="16"/>
          <w:sz w:val="28"/>
          <w:szCs w:val="28"/>
          <w:rtl/>
        </w:rPr>
        <w:t>,</w:t>
      </w:r>
      <w:r w:rsidRPr="00CC2EF0">
        <w:rPr>
          <w:rFonts w:ascii="Arial" w:hAnsi="Arial" w:cs="Times New Roman"/>
          <w:kern w:val="16"/>
          <w:sz w:val="28"/>
          <w:szCs w:val="28"/>
          <w:rtl/>
        </w:rPr>
        <w:t xml:space="preserve"> יראה למראית עין כ</w:t>
      </w:r>
      <w:r w:rsidRPr="00CC2EF0">
        <w:rPr>
          <w:rFonts w:ascii="Arial" w:hAnsi="Arial" w:cs="Times New Roman" w:hint="cs"/>
          <w:kern w:val="16"/>
          <w:sz w:val="28"/>
          <w:szCs w:val="28"/>
          <w:rtl/>
        </w:rPr>
        <w:t xml:space="preserve">אילו הוא </w:t>
      </w:r>
      <w:r w:rsidRPr="00CC2EF0">
        <w:rPr>
          <w:rFonts w:ascii="Arial" w:hAnsi="Arial" w:cs="Times New Roman"/>
          <w:kern w:val="16"/>
          <w:sz w:val="28"/>
          <w:szCs w:val="28"/>
          <w:rtl/>
        </w:rPr>
        <w:t>נוגע</w:t>
      </w:r>
      <w:r w:rsidRPr="00CC2EF0">
        <w:rPr>
          <w:rFonts w:ascii="Arial" w:hAnsi="Arial" w:cs="Times New Roman" w:hint="cs"/>
          <w:kern w:val="16"/>
          <w:sz w:val="28"/>
          <w:szCs w:val="28"/>
          <w:rtl/>
        </w:rPr>
        <w:t xml:space="preserve"> בו. ואילו קוים מקבילים הנמצאים באותו מרחק ממש</w:t>
      </w:r>
      <w:r w:rsidRPr="00CC2EF0">
        <w:rPr>
          <w:rFonts w:ascii="Arial" w:hAnsi="Arial" w:cs="Times New Roman"/>
          <w:noProof/>
          <w:kern w:val="16"/>
          <w:sz w:val="28"/>
          <w:szCs w:val="28"/>
          <w:rtl/>
        </w:rPr>
        <w:t xml:space="preserve"> </w:t>
      </w:r>
      <w:r>
        <w:rPr>
          <w:noProof/>
        </w:rPr>
        <w:drawing>
          <wp:inline distT="0" distB="0" distL="0" distR="0" wp14:anchorId="69FBB452" wp14:editId="784193B0">
            <wp:extent cx="208800" cy="32400"/>
            <wp:effectExtent l="0" t="0" r="1270" b="5715"/>
            <wp:docPr id="117" name="גרפיקה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800" cy="3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EF0">
        <w:rPr>
          <w:rFonts w:ascii="Arial" w:hAnsi="Arial" w:cs="Times New Roman" w:hint="cs"/>
          <w:noProof/>
          <w:kern w:val="16"/>
          <w:sz w:val="28"/>
          <w:szCs w:val="28"/>
          <w:rtl/>
        </w:rPr>
        <w:t>,</w:t>
      </w:r>
      <w:r w:rsidRPr="00CC2EF0">
        <w:rPr>
          <w:rFonts w:ascii="Arial" w:hAnsi="Arial" w:cs="Times New Roman" w:hint="cs"/>
          <w:kern w:val="16"/>
          <w:sz w:val="28"/>
          <w:szCs w:val="28"/>
          <w:rtl/>
        </w:rPr>
        <w:t xml:space="preserve"> אינם נראים כנוגעים.</w:t>
      </w:r>
      <w:r>
        <w:rPr>
          <w:rFonts w:ascii="Arial" w:hAnsi="Arial" w:cs="Times New Roman" w:hint="cs"/>
          <w:kern w:val="16"/>
          <w:sz w:val="28"/>
          <w:szCs w:val="28"/>
          <w:rtl/>
        </w:rPr>
        <w:t xml:space="preserve"> כפי שניתן לראות כאשר הם זה לצד זה: </w:t>
      </w:r>
      <w:r>
        <w:rPr>
          <w:noProof/>
        </w:rPr>
        <w:drawing>
          <wp:inline distT="0" distB="0" distL="0" distR="0" wp14:anchorId="06CBC858" wp14:editId="52D17FC1">
            <wp:extent cx="421200" cy="115200"/>
            <wp:effectExtent l="0" t="0" r="0" b="0"/>
            <wp:docPr id="118" name="גרפיקה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200" cy="1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Times New Roman" w:hint="cs"/>
          <w:kern w:val="16"/>
          <w:sz w:val="28"/>
          <w:szCs w:val="28"/>
          <w:rtl/>
        </w:rPr>
        <w:t xml:space="preserve"> המקבילים אינם נוגעים</w:t>
      </w:r>
    </w:p>
    <w:sectPr w:rsidR="00D677B6" w:rsidSect="002447A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812"/>
    <w:rsid w:val="002447AA"/>
    <w:rsid w:val="00522AE0"/>
    <w:rsid w:val="00590043"/>
    <w:rsid w:val="00A87B1A"/>
    <w:rsid w:val="00D60812"/>
    <w:rsid w:val="00D6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27BC8"/>
  <w15:chartTrackingRefBased/>
  <w15:docId w15:val="{F9FA72E2-0B90-4964-86CD-58CEB1CDA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sv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331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משתמש זה</dc:creator>
  <cp:keywords/>
  <dc:description/>
  <cp:lastModifiedBy>משתמש זה</cp:lastModifiedBy>
  <cp:revision>4</cp:revision>
  <dcterms:created xsi:type="dcterms:W3CDTF">2023-09-13T07:07:00Z</dcterms:created>
  <dcterms:modified xsi:type="dcterms:W3CDTF">2023-09-13T07:35:00Z</dcterms:modified>
</cp:coreProperties>
</file>