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C6C" w:rsidRPr="00665C6C" w:rsidRDefault="00275D19" w:rsidP="00665C6C">
      <w:pPr>
        <w:pStyle w:val="1"/>
        <w:rPr>
          <w:rtl/>
        </w:rPr>
      </w:pPr>
      <w:bookmarkStart w:id="0" w:name="_Toc503130993"/>
      <w:r>
        <w:rPr>
          <w:rtl/>
        </w:rPr>
        <w:t>תזכיר חוק</w:t>
      </w:r>
      <w:bookmarkEnd w:id="0"/>
      <w:r w:rsidR="00665C6C" w:rsidRPr="00665C6C">
        <w:rPr>
          <w:rtl/>
        </w:rPr>
        <w:t xml:space="preserve"> הביטוח הלאומי (תיקון</w:t>
      </w:r>
      <w:r w:rsidR="00665C6C">
        <w:rPr>
          <w:rFonts w:hint="cs"/>
          <w:rtl/>
        </w:rPr>
        <w:t xml:space="preserve"> מס..</w:t>
      </w:r>
      <w:r w:rsidR="00665C6C" w:rsidRPr="00665C6C">
        <w:rPr>
          <w:rtl/>
        </w:rPr>
        <w:t xml:space="preserve">) (ביטוח נכות – הכנסה שאינה מעבודה), </w:t>
      </w:r>
      <w:proofErr w:type="spellStart"/>
      <w:r w:rsidR="00665C6C" w:rsidRPr="00665C6C">
        <w:rPr>
          <w:rtl/>
        </w:rPr>
        <w:t>התשפ"ג</w:t>
      </w:r>
      <w:proofErr w:type="spellEnd"/>
      <w:r w:rsidR="00665C6C" w:rsidRPr="00665C6C">
        <w:rPr>
          <w:rtl/>
        </w:rPr>
        <w:t xml:space="preserve"> – 2023</w:t>
      </w:r>
    </w:p>
    <w:p w:rsidR="00275D19" w:rsidRDefault="00275D19" w:rsidP="00722C14">
      <w:pPr>
        <w:pStyle w:val="1"/>
        <w:keepNext w:val="0"/>
        <w:keepLines w:val="0"/>
      </w:pPr>
    </w:p>
    <w:p w:rsidR="00275D19" w:rsidRDefault="00275D19" w:rsidP="00722C14">
      <w:pPr>
        <w:rPr>
          <w:rtl/>
        </w:rPr>
      </w:pPr>
    </w:p>
    <w:p w:rsidR="00275D19" w:rsidRDefault="00275D19" w:rsidP="007F5334">
      <w:pPr>
        <w:pStyle w:val="4"/>
        <w:rPr>
          <w:rtl/>
        </w:rPr>
      </w:pPr>
      <w:r>
        <w:rPr>
          <w:rFonts w:hint="cs"/>
          <w:rtl/>
        </w:rPr>
        <w:t>שם החוק המוצע</w:t>
      </w:r>
    </w:p>
    <w:p w:rsidR="00275D19" w:rsidRDefault="00275D19" w:rsidP="00722C14">
      <w:pPr>
        <w:rPr>
          <w:rtl/>
        </w:rPr>
      </w:pPr>
      <w:r w:rsidRPr="00275D19">
        <w:rPr>
          <w:rtl/>
        </w:rPr>
        <w:t>חוק הביטוח הלאומי (תיקון</w:t>
      </w:r>
      <w:r w:rsidR="00665C6C">
        <w:rPr>
          <w:rFonts w:hint="cs"/>
          <w:rtl/>
        </w:rPr>
        <w:t xml:space="preserve"> מס..</w:t>
      </w:r>
      <w:r w:rsidRPr="00275D19">
        <w:rPr>
          <w:rtl/>
        </w:rPr>
        <w:t xml:space="preserve">) (ביטוח נכות – הכנסה שאינה מעבודה), </w:t>
      </w:r>
      <w:proofErr w:type="spellStart"/>
      <w:r w:rsidRPr="00275D19">
        <w:rPr>
          <w:rtl/>
        </w:rPr>
        <w:t>התשפ"ג</w:t>
      </w:r>
      <w:proofErr w:type="spellEnd"/>
      <w:r w:rsidRPr="00275D19">
        <w:rPr>
          <w:rtl/>
        </w:rPr>
        <w:t xml:space="preserve"> – 2023</w:t>
      </w:r>
    </w:p>
    <w:p w:rsidR="00275D19" w:rsidRDefault="00275D19" w:rsidP="00722C14">
      <w:pPr>
        <w:rPr>
          <w:rtl/>
        </w:rPr>
      </w:pPr>
    </w:p>
    <w:p w:rsidR="00275D19" w:rsidRDefault="00275D19" w:rsidP="007F5334">
      <w:pPr>
        <w:pStyle w:val="4"/>
        <w:rPr>
          <w:rtl/>
        </w:rPr>
      </w:pPr>
      <w:r>
        <w:rPr>
          <w:rFonts w:hint="cs"/>
          <w:rtl/>
        </w:rPr>
        <w:t>מטרת החוק המוצע, הצורך בו, עיקרי הוראותיו והשפעתו על הדין הקיים</w:t>
      </w:r>
    </w:p>
    <w:p w:rsidR="00275D19" w:rsidRDefault="00964DC9" w:rsidP="00275D19">
      <w:pPr>
        <w:rPr>
          <w:rtl/>
        </w:rPr>
      </w:pPr>
      <w:r>
        <w:rPr>
          <w:rFonts w:hint="cs"/>
          <w:rtl/>
        </w:rPr>
        <w:t>התיקון המוצע מבקש להפוך להוראת קבע את הוראת השעה לפיה בחישוב הכנסה שלא מעבודה לצורך חישוב זכאות לקצבת נכות כללית, לא יובא בחשבון סכום מסוים (קרי "</w:t>
      </w:r>
      <w:proofErr w:type="spellStart"/>
      <w:r>
        <w:rPr>
          <w:rFonts w:hint="cs"/>
          <w:rtl/>
        </w:rPr>
        <w:t>דיסריגרד</w:t>
      </w:r>
      <w:proofErr w:type="spellEnd"/>
      <w:r>
        <w:rPr>
          <w:rFonts w:hint="cs"/>
          <w:rtl/>
        </w:rPr>
        <w:t xml:space="preserve">"). </w:t>
      </w:r>
    </w:p>
    <w:p w:rsidR="00275D19" w:rsidRDefault="00275D19" w:rsidP="00275D19">
      <w:pPr>
        <w:rPr>
          <w:rtl/>
        </w:rPr>
      </w:pPr>
    </w:p>
    <w:p w:rsidR="00275D19" w:rsidRDefault="007A0C52" w:rsidP="00275D19">
      <w:pPr>
        <w:rPr>
          <w:rtl/>
        </w:rPr>
      </w:pPr>
      <w:r>
        <w:rPr>
          <w:rFonts w:hint="cs"/>
          <w:rtl/>
        </w:rPr>
        <w:t>קצבת</w:t>
      </w:r>
      <w:r w:rsidR="00275D19">
        <w:rPr>
          <w:rFonts w:hint="cs"/>
          <w:rtl/>
        </w:rPr>
        <w:t xml:space="preserve"> הנכות הכללית מורכבת מקצבת יחיד בעד הנכה, עפ"י שיעור נכותו (כיום עומדת קצבת הנכות על כ 4070 ₪), וכן מתוספות לקצבה בגין בת זוג וילדים (עד שני ילדים). כמו כן, מותנת הזכאות לקצבת הנכות במבחן הכנסות </w:t>
      </w:r>
      <w:r w:rsidR="00275D19">
        <w:rPr>
          <w:rtl/>
        </w:rPr>
        <w:t>–</w:t>
      </w:r>
      <w:r w:rsidR="00275D19">
        <w:rPr>
          <w:rFonts w:hint="cs"/>
          <w:rtl/>
        </w:rPr>
        <w:t xml:space="preserve"> הן הכנסות מעבודתו של הנכה והן מהכנסות שאינן מעבודה (למשל </w:t>
      </w:r>
      <w:r w:rsidR="00275D19">
        <w:rPr>
          <w:rtl/>
        </w:rPr>
        <w:t>–</w:t>
      </w:r>
      <w:r w:rsidR="00275D19">
        <w:rPr>
          <w:rFonts w:hint="cs"/>
          <w:rtl/>
        </w:rPr>
        <w:t xml:space="preserve"> מביטוח פרטי, השכרת נכס ועוד).</w:t>
      </w:r>
    </w:p>
    <w:p w:rsidR="00275D19" w:rsidRDefault="00275D19" w:rsidP="00275D19">
      <w:pPr>
        <w:rPr>
          <w:rtl/>
        </w:rPr>
      </w:pPr>
    </w:p>
    <w:p w:rsidR="00275D19" w:rsidRDefault="00275D19" w:rsidP="00275D19">
      <w:pPr>
        <w:rPr>
          <w:rtl/>
        </w:rPr>
      </w:pPr>
      <w:r>
        <w:rPr>
          <w:rFonts w:hint="cs"/>
          <w:rtl/>
        </w:rPr>
        <w:t>עם זאת, בעוד שלעניין הכנסת נכה מעבודה קובע הדין "</w:t>
      </w:r>
      <w:proofErr w:type="spellStart"/>
      <w:r>
        <w:rPr>
          <w:rFonts w:hint="cs"/>
          <w:rtl/>
        </w:rPr>
        <w:t>דיסריגארד</w:t>
      </w:r>
      <w:proofErr w:type="spellEnd"/>
      <w:r>
        <w:rPr>
          <w:rFonts w:hint="cs"/>
          <w:rtl/>
        </w:rPr>
        <w:t xml:space="preserve">", כך שעד הכנסה של 5700 ₪ לא מופחתת קצבתו של הנכה, לעניין הכנסה שאינה מעבודה, מופחתת זכאותו של הנכה </w:t>
      </w:r>
      <w:r w:rsidRPr="00275D19">
        <w:rPr>
          <w:rFonts w:hint="cs"/>
          <w:b/>
          <w:bCs/>
          <w:u w:val="single"/>
          <w:rtl/>
        </w:rPr>
        <w:t>לתוספות בגין ילד או בת זוג</w:t>
      </w:r>
      <w:r>
        <w:rPr>
          <w:rFonts w:hint="cs"/>
          <w:rtl/>
        </w:rPr>
        <w:t>, החל מהשקל הראשון (קצבת הנכות הבסיסית אינה מופחתת בגין הכנסות שאינן מעבודה).</w:t>
      </w:r>
    </w:p>
    <w:p w:rsidR="00275D19" w:rsidRDefault="00275D19" w:rsidP="00275D19">
      <w:pPr>
        <w:rPr>
          <w:rtl/>
        </w:rPr>
      </w:pPr>
    </w:p>
    <w:p w:rsidR="00275D19" w:rsidRDefault="00275D19" w:rsidP="00275D19">
      <w:pPr>
        <w:rPr>
          <w:rtl/>
        </w:rPr>
      </w:pPr>
      <w:r>
        <w:rPr>
          <w:rFonts w:hint="cs"/>
          <w:rtl/>
        </w:rPr>
        <w:t>במסגרת חוק ההסדרים לשנים 2020-2021 הוספה הוראת שעה הקובעת כי הכנסה שלא מעבודה או ממשלח ידו בסכום השווה ל11.37% מהשכר הממוצע במשק (כ-1,200 ₪ בשנת 2021) לא תובא בחשבון הכנסותיו של נכה כללי (</w:t>
      </w:r>
      <w:proofErr w:type="spellStart"/>
      <w:r>
        <w:rPr>
          <w:rFonts w:hint="cs"/>
          <w:rtl/>
        </w:rPr>
        <w:t>דיסריגארד</w:t>
      </w:r>
      <w:proofErr w:type="spellEnd"/>
      <w:r>
        <w:rPr>
          <w:rFonts w:hint="cs"/>
          <w:rtl/>
        </w:rPr>
        <w:t xml:space="preserve">). </w:t>
      </w:r>
    </w:p>
    <w:p w:rsidR="00275D19" w:rsidRPr="00B771CA" w:rsidRDefault="00275D19" w:rsidP="00275D19">
      <w:pPr>
        <w:rPr>
          <w:rtl/>
        </w:rPr>
      </w:pPr>
    </w:p>
    <w:p w:rsidR="00275D19" w:rsidRDefault="00275D19" w:rsidP="00964DC9">
      <w:pPr>
        <w:rPr>
          <w:rtl/>
        </w:rPr>
      </w:pPr>
      <w:r w:rsidRPr="00B771CA">
        <w:rPr>
          <w:rFonts w:hint="cs"/>
          <w:rtl/>
        </w:rPr>
        <w:t>כעת מוצע, לאחר ניסיון של שנה,</w:t>
      </w:r>
      <w:r>
        <w:rPr>
          <w:rFonts w:hint="cs"/>
          <w:rtl/>
        </w:rPr>
        <w:t xml:space="preserve"> להפוך את הוראת השעה להוראת קבע</w:t>
      </w:r>
      <w:r w:rsidRPr="00B771C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B771CA">
        <w:rPr>
          <w:rFonts w:hint="cs"/>
          <w:rtl/>
        </w:rPr>
        <w:t xml:space="preserve">זאת על מנת להגדיל את ההכנסה הכללית של נכה כללי </w:t>
      </w:r>
      <w:r w:rsidRPr="00275D19">
        <w:rPr>
          <w:rFonts w:hint="cs"/>
          <w:b/>
          <w:bCs/>
          <w:u w:val="single"/>
          <w:rtl/>
        </w:rPr>
        <w:t>אשר יש לו תלויים (בן/ת זוג ו/או ילדים)</w:t>
      </w:r>
      <w:r w:rsidRPr="00B771CA">
        <w:rPr>
          <w:rFonts w:hint="cs"/>
          <w:rtl/>
        </w:rPr>
        <w:t xml:space="preserve"> </w:t>
      </w:r>
      <w:r w:rsidR="00964DC9">
        <w:rPr>
          <w:rFonts w:hint="cs"/>
          <w:rtl/>
        </w:rPr>
        <w:t>ולסייע למשפחות עם הכנסות נמוכות.</w:t>
      </w:r>
    </w:p>
    <w:p w:rsidR="00964DC9" w:rsidRDefault="00964DC9" w:rsidP="00964DC9">
      <w:pPr>
        <w:rPr>
          <w:rtl/>
        </w:rPr>
      </w:pPr>
    </w:p>
    <w:p w:rsidR="00275D19" w:rsidRDefault="00275D19" w:rsidP="007F5334">
      <w:pPr>
        <w:pStyle w:val="4"/>
        <w:rPr>
          <w:rtl/>
        </w:rPr>
      </w:pPr>
      <w:r>
        <w:rPr>
          <w:rFonts w:hint="cs"/>
          <w:rtl/>
        </w:rPr>
        <w:t xml:space="preserve">השפעת תזכיר החוק המוצע על התקציב ועל התקן המנהלי של המשרד היוזם, משרדים אחרים ורשויות אחרות. </w:t>
      </w:r>
    </w:p>
    <w:p w:rsidR="00275D19" w:rsidRDefault="00275D19" w:rsidP="00275D19">
      <w:pPr>
        <w:autoSpaceDE w:val="0"/>
        <w:autoSpaceDN w:val="0"/>
        <w:adjustRightInd w:val="0"/>
        <w:snapToGrid w:val="0"/>
        <w:textAlignment w:val="center"/>
        <w:rPr>
          <w:rFonts w:ascii="Arial" w:eastAsia="Arial Unicode MS" w:hAnsi="Arial"/>
          <w:color w:val="000000"/>
          <w:rtl/>
          <w:lang w:eastAsia="ja-JP"/>
        </w:rPr>
      </w:pPr>
      <w:r w:rsidRPr="002E53D6">
        <w:rPr>
          <w:rFonts w:ascii="Arial" w:eastAsia="Arial Unicode MS" w:hAnsi="Arial" w:hint="cs"/>
          <w:color w:val="000000"/>
          <w:rtl/>
          <w:lang w:eastAsia="ja-JP"/>
        </w:rPr>
        <w:t>עלות התיקון</w:t>
      </w:r>
      <w:r>
        <w:rPr>
          <w:rFonts w:ascii="Arial" w:eastAsia="Arial Unicode MS" w:hAnsi="Arial" w:hint="cs"/>
          <w:color w:val="000000"/>
          <w:rtl/>
          <w:lang w:eastAsia="ja-JP"/>
        </w:rPr>
        <w:t xml:space="preserve"> </w:t>
      </w:r>
      <w:r w:rsidRPr="002E53D6">
        <w:rPr>
          <w:rFonts w:ascii="Arial" w:eastAsia="Arial Unicode MS" w:hAnsi="Arial" w:hint="cs"/>
          <w:color w:val="000000"/>
          <w:rtl/>
          <w:lang w:eastAsia="ja-JP"/>
        </w:rPr>
        <w:t>הינה</w:t>
      </w:r>
      <w:r>
        <w:rPr>
          <w:rFonts w:ascii="Arial" w:eastAsia="Arial Unicode MS" w:hAnsi="Arial" w:hint="cs"/>
          <w:color w:val="000000"/>
          <w:rtl/>
          <w:lang w:eastAsia="ja-JP"/>
        </w:rPr>
        <w:t xml:space="preserve"> כ-17 מיליון ₪ </w:t>
      </w:r>
      <w:r w:rsidR="00964DC9">
        <w:rPr>
          <w:rFonts w:ascii="Arial" w:eastAsia="Arial Unicode MS" w:hAnsi="Arial" w:hint="cs"/>
          <w:color w:val="000000"/>
          <w:rtl/>
          <w:lang w:eastAsia="ja-JP"/>
        </w:rPr>
        <w:t xml:space="preserve">בשנה </w:t>
      </w:r>
      <w:r>
        <w:rPr>
          <w:rFonts w:ascii="Arial" w:eastAsia="Arial Unicode MS" w:hAnsi="Arial" w:hint="cs"/>
          <w:color w:val="000000"/>
          <w:rtl/>
          <w:lang w:eastAsia="ja-JP"/>
        </w:rPr>
        <w:t>והתיקון אמור לחול על כ 1,800 מבוטחים בחודש.</w:t>
      </w:r>
    </w:p>
    <w:p w:rsidR="00275D19" w:rsidRDefault="00275D19" w:rsidP="00722C14">
      <w:pPr>
        <w:rPr>
          <w:rtl/>
        </w:rPr>
      </w:pPr>
    </w:p>
    <w:p w:rsidR="00275D19" w:rsidRDefault="00275D19" w:rsidP="007F5334">
      <w:pPr>
        <w:pStyle w:val="4"/>
        <w:rPr>
          <w:rtl/>
        </w:rPr>
      </w:pPr>
      <w:r>
        <w:rPr>
          <w:rFonts w:hint="cs"/>
          <w:rtl/>
        </w:rPr>
        <w:t>להלן נוסח תזכיר החוק המוצע ודברי הסבר</w:t>
      </w:r>
    </w:p>
    <w:p w:rsidR="00275D19" w:rsidRDefault="00275D19" w:rsidP="00722C14">
      <w:pPr>
        <w:pStyle w:val="HeadMitparsemetBaze"/>
        <w:keepNext w:val="0"/>
        <w:keepLines w:val="0"/>
        <w:pageBreakBefore w:val="0"/>
        <w:rPr>
          <w:rtl/>
        </w:rPr>
      </w:pPr>
    </w:p>
    <w:p w:rsidR="00275D19" w:rsidRDefault="00275D19" w:rsidP="00275D19">
      <w:pPr>
        <w:pStyle w:val="HeadMitparsemetBaze"/>
        <w:keepNext w:val="0"/>
        <w:keepLines w:val="0"/>
        <w:pageBreakBefore w:val="0"/>
      </w:pPr>
      <w:r>
        <w:rPr>
          <w:rtl/>
        </w:rPr>
        <w:t xml:space="preserve">תזכיר חוק מטעם </w:t>
      </w:r>
      <w:r>
        <w:rPr>
          <w:rFonts w:hint="cs"/>
          <w:rtl/>
        </w:rPr>
        <w:t>המוסד לביטוח לאומי</w:t>
      </w:r>
      <w:r>
        <w:rPr>
          <w:rtl/>
        </w:rPr>
        <w:t xml:space="preserve"> </w:t>
      </w:r>
    </w:p>
    <w:p w:rsidR="00275D19" w:rsidRPr="00904A95" w:rsidRDefault="00275D19" w:rsidP="00275D19">
      <w:pPr>
        <w:pStyle w:val="HeadHatzaotHok"/>
        <w:keepNext w:val="0"/>
        <w:keepLines w:val="0"/>
        <w:ind w:left="-1"/>
        <w:rPr>
          <w:sz w:val="26"/>
          <w:rtl/>
        </w:rPr>
      </w:pPr>
      <w:bookmarkStart w:id="1" w:name="_Toc503130994"/>
      <w:r>
        <w:rPr>
          <w:rtl/>
        </w:rPr>
        <w:t>תזכיר חוק</w:t>
      </w:r>
      <w:r>
        <w:rPr>
          <w:rFonts w:hint="cs"/>
          <w:rtl/>
        </w:rPr>
        <w:t xml:space="preserve"> </w:t>
      </w:r>
      <w:r w:rsidRPr="00904A95">
        <w:rPr>
          <w:rFonts w:hint="cs"/>
          <w:sz w:val="26"/>
          <w:rtl/>
        </w:rPr>
        <w:t>הביטוח הלאומי (תיקון מס'...)</w:t>
      </w:r>
      <w:r w:rsidRPr="00904A95">
        <w:rPr>
          <w:rStyle w:val="af2"/>
          <w:sz w:val="26"/>
          <w:szCs w:val="26"/>
          <w:rtl/>
        </w:rPr>
        <w:t xml:space="preserve"> (ביטוח נכות – הכנסה שאינה מעבודה)</w:t>
      </w:r>
      <w:r w:rsidRPr="00904A95">
        <w:rPr>
          <w:sz w:val="26"/>
          <w:rtl/>
        </w:rPr>
        <w:t>,</w:t>
      </w:r>
      <w:r w:rsidRPr="00904A95">
        <w:rPr>
          <w:rStyle w:val="af2"/>
          <w:rFonts w:hint="cs"/>
          <w:sz w:val="26"/>
          <w:szCs w:val="26"/>
          <w:rtl/>
        </w:rPr>
        <w:t xml:space="preserve"> </w:t>
      </w:r>
      <w:proofErr w:type="spellStart"/>
      <w:r w:rsidRPr="00904A95">
        <w:rPr>
          <w:rStyle w:val="af2"/>
          <w:sz w:val="26"/>
          <w:szCs w:val="26"/>
          <w:rtl/>
        </w:rPr>
        <w:t>התשפ"ג</w:t>
      </w:r>
      <w:proofErr w:type="spellEnd"/>
      <w:r w:rsidRPr="00904A95">
        <w:rPr>
          <w:rStyle w:val="af2"/>
          <w:sz w:val="26"/>
          <w:szCs w:val="26"/>
          <w:rtl/>
        </w:rPr>
        <w:t xml:space="preserve"> –</w:t>
      </w:r>
      <w:r w:rsidRPr="00904A95">
        <w:rPr>
          <w:rStyle w:val="af2"/>
          <w:rFonts w:hint="cs"/>
          <w:sz w:val="26"/>
          <w:szCs w:val="26"/>
          <w:rtl/>
        </w:rPr>
        <w:t xml:space="preserve"> 2023</w:t>
      </w:r>
    </w:p>
    <w:bookmarkEnd w:id="1"/>
    <w:p w:rsidR="00275D19" w:rsidRDefault="00275D19" w:rsidP="00275D19">
      <w:pPr>
        <w:pStyle w:val="HeadHatzaotHok"/>
        <w:keepNext w:val="0"/>
        <w:keepLines w:val="0"/>
        <w:jc w:val="both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75D19" w:rsidTr="00275D19">
        <w:trPr>
          <w:cantSplit/>
          <w:trHeight w:val="60"/>
        </w:trPr>
        <w:tc>
          <w:tcPr>
            <w:tcW w:w="1871" w:type="dxa"/>
          </w:tcPr>
          <w:p w:rsidR="00275D19" w:rsidRPr="00D153FC" w:rsidRDefault="00275D19" w:rsidP="00275D19">
            <w:pPr>
              <w:pStyle w:val="TableSideHeading"/>
            </w:pPr>
            <w:r>
              <w:rPr>
                <w:rFonts w:hint="cs"/>
                <w:rtl/>
              </w:rPr>
              <w:t>תיקון סעיף 202</w:t>
            </w:r>
          </w:p>
        </w:tc>
        <w:tc>
          <w:tcPr>
            <w:tcW w:w="624" w:type="dxa"/>
          </w:tcPr>
          <w:p w:rsidR="00275D19" w:rsidRDefault="00275D19" w:rsidP="00275D19">
            <w:pPr>
              <w:pStyle w:val="TableText"/>
              <w:numPr>
                <w:ilvl w:val="0"/>
                <w:numId w:val="20"/>
              </w:numPr>
            </w:pPr>
          </w:p>
        </w:tc>
        <w:tc>
          <w:tcPr>
            <w:tcW w:w="7146" w:type="dxa"/>
          </w:tcPr>
          <w:p w:rsidR="00275D19" w:rsidRPr="001A29D5" w:rsidRDefault="00275D19" w:rsidP="001A29D5">
            <w:pPr>
              <w:keepLines/>
              <w:tabs>
                <w:tab w:val="left" w:pos="624"/>
                <w:tab w:val="left" w:pos="1247"/>
              </w:tabs>
              <w:snapToGrid w:val="0"/>
              <w:rPr>
                <w:rFonts w:ascii="Arial" w:eastAsia="Arial Unicode MS" w:hAnsi="Arial"/>
                <w:snapToGrid w:val="0"/>
                <w:szCs w:val="26"/>
              </w:rPr>
            </w:pPr>
            <w:r w:rsidRPr="00B55F18">
              <w:rPr>
                <w:rFonts w:ascii="Arial" w:eastAsia="Arial Unicode MS" w:hAnsi="Arial"/>
                <w:snapToGrid w:val="0"/>
                <w:szCs w:val="26"/>
                <w:rtl/>
              </w:rPr>
              <w:t>בחוק הביטוח הלאומי [נוסח משולב], התשנ"ה-</w:t>
            </w:r>
            <w:r>
              <w:rPr>
                <w:rFonts w:ascii="Arial" w:eastAsia="Arial Unicode MS" w:hAnsi="Arial"/>
                <w:snapToGrid w:val="0"/>
                <w:szCs w:val="26"/>
                <w:rtl/>
              </w:rPr>
              <w:t>1995</w:t>
            </w:r>
            <w:r>
              <w:rPr>
                <w:rStyle w:val="a7"/>
                <w:rFonts w:ascii="Arial" w:eastAsia="Arial Unicode MS" w:hAnsi="Arial"/>
                <w:snapToGrid w:val="0"/>
                <w:szCs w:val="26"/>
                <w:rtl/>
              </w:rPr>
              <w:footnoteReference w:id="1"/>
            </w:r>
            <w:r>
              <w:rPr>
                <w:rFonts w:ascii="Arial" w:eastAsia="Arial Unicode MS" w:hAnsi="Arial" w:hint="cs"/>
                <w:snapToGrid w:val="0"/>
                <w:szCs w:val="26"/>
                <w:rtl/>
              </w:rPr>
              <w:t xml:space="preserve"> </w:t>
            </w:r>
            <w:r w:rsidRPr="00B55F18">
              <w:rPr>
                <w:rFonts w:ascii="Arial" w:eastAsia="Arial Unicode MS" w:hAnsi="Arial"/>
                <w:snapToGrid w:val="0"/>
                <w:szCs w:val="26"/>
                <w:rtl/>
              </w:rPr>
              <w:t>(להלן: "</w:t>
            </w:r>
            <w:r w:rsidRPr="00886142">
              <w:rPr>
                <w:rFonts w:ascii="Arial" w:eastAsia="Arial Unicode MS" w:hAnsi="Arial"/>
                <w:b/>
                <w:bCs/>
                <w:snapToGrid w:val="0"/>
                <w:szCs w:val="26"/>
                <w:rtl/>
              </w:rPr>
              <w:t>החוק העיקרי</w:t>
            </w:r>
            <w:r w:rsidRPr="00B55F18">
              <w:rPr>
                <w:rFonts w:ascii="Arial" w:eastAsia="Arial Unicode MS" w:hAnsi="Arial"/>
                <w:snapToGrid w:val="0"/>
                <w:szCs w:val="26"/>
                <w:rtl/>
              </w:rPr>
              <w:t xml:space="preserve">"), </w:t>
            </w:r>
            <w:r w:rsidRPr="001A29D5">
              <w:rPr>
                <w:rFonts w:hint="cs"/>
                <w:rtl/>
              </w:rPr>
              <w:t>בסופו של סעיף 202(ב)(3) יבוא: "ובלבד שלא יובא בחשבון לעניין הכנסתו האמורה סכום השווה ל-11.37% מהשכר הממוצע"</w:t>
            </w:r>
          </w:p>
        </w:tc>
      </w:tr>
      <w:tr w:rsidR="00275D19" w:rsidTr="00275D19">
        <w:trPr>
          <w:cantSplit/>
          <w:trHeight w:val="60"/>
        </w:trPr>
        <w:tc>
          <w:tcPr>
            <w:tcW w:w="1871" w:type="dxa"/>
          </w:tcPr>
          <w:p w:rsidR="00275D19" w:rsidRDefault="00275D19" w:rsidP="00275D19">
            <w:pPr>
              <w:pStyle w:val="TableSideHeading"/>
            </w:pPr>
            <w:r>
              <w:rPr>
                <w:rFonts w:hint="cs"/>
                <w:rtl/>
              </w:rPr>
              <w:t>תחילה ותחולה</w:t>
            </w:r>
          </w:p>
        </w:tc>
        <w:tc>
          <w:tcPr>
            <w:tcW w:w="624" w:type="dxa"/>
          </w:tcPr>
          <w:p w:rsidR="00275D19" w:rsidRDefault="00275D19" w:rsidP="00275D19">
            <w:pPr>
              <w:pStyle w:val="TableText"/>
              <w:numPr>
                <w:ilvl w:val="0"/>
                <w:numId w:val="20"/>
              </w:numPr>
            </w:pPr>
          </w:p>
        </w:tc>
        <w:tc>
          <w:tcPr>
            <w:tcW w:w="7146" w:type="dxa"/>
          </w:tcPr>
          <w:p w:rsidR="00275D19" w:rsidRDefault="00275D19" w:rsidP="00275D19">
            <w:pPr>
              <w:pStyle w:val="TableBlock"/>
            </w:pPr>
            <w:r>
              <w:rPr>
                <w:rFonts w:hint="cs"/>
                <w:rtl/>
              </w:rPr>
              <w:t xml:space="preserve">תחילתו של חוק זה ביום כ"ה בשבט, </w:t>
            </w:r>
            <w:proofErr w:type="spellStart"/>
            <w:r>
              <w:rPr>
                <w:rFonts w:hint="cs"/>
                <w:rtl/>
              </w:rPr>
              <w:t>התשפ"ג</w:t>
            </w:r>
            <w:proofErr w:type="spellEnd"/>
            <w:r>
              <w:rPr>
                <w:rFonts w:hint="cs"/>
                <w:rtl/>
              </w:rPr>
              <w:t xml:space="preserve"> (16 בפברואר 2023) </w:t>
            </w:r>
            <w:r w:rsidRPr="00A01868">
              <w:rPr>
                <w:rFonts w:hint="cs"/>
                <w:rtl/>
              </w:rPr>
              <w:t>והוא יחול על גמלאות שמשתלמות ביום התחילה ואילך.</w:t>
            </w:r>
          </w:p>
        </w:tc>
      </w:tr>
    </w:tbl>
    <w:p w:rsidR="00275D19" w:rsidRDefault="00275D19" w:rsidP="00722C14"/>
    <w:p w:rsidR="00275D19" w:rsidRDefault="00275D19" w:rsidP="00722C14">
      <w:pPr>
        <w:pStyle w:val="HeadDivreiHesber"/>
        <w:rPr>
          <w:rtl/>
        </w:rPr>
      </w:pPr>
      <w:r>
        <w:rPr>
          <w:rtl/>
        </w:rPr>
        <w:t>דברי הסבר</w:t>
      </w:r>
    </w:p>
    <w:p w:rsidR="00275D19" w:rsidRDefault="00275D19" w:rsidP="00722C14">
      <w:pPr>
        <w:pStyle w:val="Hesber1st"/>
        <w:rPr>
          <w:rtl/>
        </w:rPr>
      </w:pPr>
    </w:p>
    <w:p w:rsidR="00275D19" w:rsidRDefault="00275D19" w:rsidP="00275D19">
      <w:pPr>
        <w:rPr>
          <w:rtl/>
        </w:rPr>
      </w:pPr>
      <w:r>
        <w:rPr>
          <w:rFonts w:hint="cs"/>
          <w:rtl/>
        </w:rPr>
        <w:t>בהתאם להוראות חוק הביטוח הלאומי (סעיף 202(ב)</w:t>
      </w:r>
      <w:r w:rsidR="0003317F">
        <w:rPr>
          <w:rFonts w:hint="cs"/>
          <w:rtl/>
        </w:rPr>
        <w:t xml:space="preserve"> </w:t>
      </w:r>
      <w:bookmarkStart w:id="2" w:name="_GoBack"/>
      <w:bookmarkEnd w:id="2"/>
      <w:r>
        <w:rPr>
          <w:rFonts w:hint="cs"/>
          <w:rtl/>
        </w:rPr>
        <w:t xml:space="preserve">(3) ) מבוטח שהוא נכה כללי ויש לו הכנסה שאינה מעבודה או ממשלח ידו (עצמאי) תופחת זכאותו לתוספת בעד התלויים בגובה ההכנסות. </w:t>
      </w:r>
    </w:p>
    <w:p w:rsidR="00275D19" w:rsidRDefault="00275D19" w:rsidP="00275D19">
      <w:pPr>
        <w:rPr>
          <w:rtl/>
        </w:rPr>
      </w:pPr>
    </w:p>
    <w:p w:rsidR="00275D19" w:rsidRDefault="00275D19" w:rsidP="00964DC9">
      <w:pPr>
        <w:rPr>
          <w:rtl/>
        </w:rPr>
      </w:pPr>
      <w:r>
        <w:rPr>
          <w:rFonts w:hint="cs"/>
          <w:rtl/>
        </w:rPr>
        <w:t xml:space="preserve">במסגרת חוק ההסדרים לשנים 2020-2021, על מנת לסייע ולהגדיל את ההכנסה של </w:t>
      </w:r>
      <w:r w:rsidRPr="00B771CA">
        <w:rPr>
          <w:rFonts w:hint="cs"/>
          <w:rtl/>
        </w:rPr>
        <w:t>נכה כללי אשר יש לו תלויים (בן/ת זוג ו/או ילדים) ולסייע למשפחות עם הכנסות נמוכות לצאת ממעגל העוני</w:t>
      </w:r>
      <w:r>
        <w:rPr>
          <w:rFonts w:hint="cs"/>
          <w:rtl/>
        </w:rPr>
        <w:t xml:space="preserve"> הוספה הוראת שעה הקובעת כי הכנסה שלא מעבודה או ממשלח ידו בסכום השווה ל11.37% מהשכר הממוצע במשק (כ-1,200 ₪ בשנת 2021) לא תובא בחשבון הכנסותיו של נכה כללי (</w:t>
      </w:r>
      <w:proofErr w:type="spellStart"/>
      <w:r>
        <w:rPr>
          <w:rFonts w:hint="cs"/>
          <w:rtl/>
        </w:rPr>
        <w:t>דיסריגארד</w:t>
      </w:r>
      <w:proofErr w:type="spellEnd"/>
      <w:r>
        <w:rPr>
          <w:rFonts w:hint="cs"/>
          <w:rtl/>
        </w:rPr>
        <w:t xml:space="preserve">). </w:t>
      </w:r>
    </w:p>
    <w:p w:rsidR="00275D19" w:rsidRPr="00B771CA" w:rsidRDefault="00275D19" w:rsidP="00275D19">
      <w:pPr>
        <w:rPr>
          <w:rtl/>
        </w:rPr>
      </w:pPr>
    </w:p>
    <w:p w:rsidR="00275D19" w:rsidRDefault="00275D19" w:rsidP="00275D19">
      <w:pPr>
        <w:rPr>
          <w:rtl/>
        </w:rPr>
      </w:pPr>
      <w:r w:rsidRPr="00B771CA">
        <w:rPr>
          <w:rFonts w:hint="cs"/>
          <w:rtl/>
        </w:rPr>
        <w:t xml:space="preserve">כעת מוצע, לאחר ניסיון של שנה, להפוך את הוראת השעה להוראת קבע. זאת </w:t>
      </w:r>
      <w:r>
        <w:rPr>
          <w:rFonts w:hint="cs"/>
          <w:rtl/>
        </w:rPr>
        <w:t xml:space="preserve">כאמור </w:t>
      </w:r>
      <w:r w:rsidRPr="00B771CA">
        <w:rPr>
          <w:rFonts w:hint="cs"/>
          <w:rtl/>
        </w:rPr>
        <w:t xml:space="preserve">על מנת </w:t>
      </w:r>
      <w:r>
        <w:rPr>
          <w:rFonts w:hint="cs"/>
          <w:rtl/>
        </w:rPr>
        <w:t>ל</w:t>
      </w:r>
      <w:r w:rsidRPr="00B771CA">
        <w:rPr>
          <w:rFonts w:hint="cs"/>
          <w:rtl/>
        </w:rPr>
        <w:t>הגדיל את ההכנסה הכללית של נכה כללי אשר יש לו תלויים</w:t>
      </w:r>
      <w:r>
        <w:rPr>
          <w:rFonts w:hint="cs"/>
          <w:rtl/>
        </w:rPr>
        <w:t xml:space="preserve"> </w:t>
      </w:r>
      <w:r w:rsidRPr="00B771CA">
        <w:rPr>
          <w:rFonts w:hint="cs"/>
          <w:rtl/>
        </w:rPr>
        <w:t xml:space="preserve">ולסייע למשפחות עם הכנסות נמוכות לצאת ממעגל העוני ולהתמודד במקצת עם יוקר המחיה.  </w:t>
      </w:r>
    </w:p>
    <w:p w:rsidR="00275D19" w:rsidRDefault="00275D19" w:rsidP="00275D19">
      <w:pPr>
        <w:rPr>
          <w:rtl/>
        </w:rPr>
      </w:pPr>
    </w:p>
    <w:p w:rsidR="00275D19" w:rsidRDefault="00275D19" w:rsidP="00275D19">
      <w:pPr>
        <w:rPr>
          <w:rtl/>
        </w:rPr>
      </w:pPr>
      <w:r>
        <w:rPr>
          <w:rFonts w:hint="cs"/>
          <w:rtl/>
        </w:rPr>
        <w:t>יצוין כי בהתאם לסעיף 38 לחוק יסוד: הכנסת, לאור התפזרות הכנסת, מוארך אוטומטית תוקף הוראת השעה עד לשלושה חודשים, לאחר כינונה של הכנסת החדשה</w:t>
      </w:r>
      <w:r w:rsidRPr="00842F1B">
        <w:rPr>
          <w:rFonts w:hint="cs"/>
          <w:rtl/>
        </w:rPr>
        <w:t xml:space="preserve">.  </w:t>
      </w:r>
      <w:r w:rsidRPr="00A01868">
        <w:rPr>
          <w:rFonts w:hint="cs"/>
          <w:rtl/>
        </w:rPr>
        <w:t>כלומר בעניינו הוראת השעה הוארכה אוטומטי</w:t>
      </w:r>
      <w:r w:rsidRPr="00A01868">
        <w:rPr>
          <w:rFonts w:hint="eastAsia"/>
          <w:rtl/>
        </w:rPr>
        <w:t>ת</w:t>
      </w:r>
      <w:r w:rsidRPr="00A01868">
        <w:rPr>
          <w:rFonts w:hint="cs"/>
          <w:rtl/>
        </w:rPr>
        <w:t xml:space="preserve"> עד ליום </w:t>
      </w:r>
      <w:r w:rsidRPr="00EA3B38">
        <w:rPr>
          <w:rFonts w:hint="cs"/>
          <w:rtl/>
        </w:rPr>
        <w:t>15</w:t>
      </w:r>
      <w:r>
        <w:rPr>
          <w:rFonts w:hint="cs"/>
          <w:rtl/>
        </w:rPr>
        <w:t>.2.23,  וכעת, כאמור לעיל,  מוצע להפוך אותה להוראת קבע.</w:t>
      </w:r>
    </w:p>
    <w:p w:rsidR="00275D19" w:rsidRPr="00B771CA" w:rsidRDefault="00275D19" w:rsidP="00275D19">
      <w:pPr>
        <w:rPr>
          <w:rtl/>
        </w:rPr>
      </w:pPr>
    </w:p>
    <w:p w:rsidR="00E45570" w:rsidRDefault="00E45570"/>
    <w:sectPr w:rsidR="00E45570" w:rsidSect="00275D19">
      <w:pgSz w:w="11906" w:h="16838"/>
      <w:pgMar w:top="1701" w:right="1134" w:bottom="1417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B0F" w:rsidRDefault="00363B0F" w:rsidP="00275D19">
      <w:pPr>
        <w:spacing w:line="240" w:lineRule="auto"/>
      </w:pPr>
      <w:r>
        <w:separator/>
      </w:r>
    </w:p>
  </w:endnote>
  <w:endnote w:type="continuationSeparator" w:id="0">
    <w:p w:rsidR="00363B0F" w:rsidRDefault="00363B0F" w:rsidP="00275D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B0F" w:rsidRDefault="00363B0F" w:rsidP="00275D19">
      <w:pPr>
        <w:spacing w:line="240" w:lineRule="auto"/>
      </w:pPr>
      <w:r>
        <w:separator/>
      </w:r>
    </w:p>
  </w:footnote>
  <w:footnote w:type="continuationSeparator" w:id="0">
    <w:p w:rsidR="00363B0F" w:rsidRDefault="00363B0F" w:rsidP="00275D19">
      <w:pPr>
        <w:spacing w:line="240" w:lineRule="auto"/>
      </w:pPr>
      <w:r>
        <w:continuationSeparator/>
      </w:r>
    </w:p>
  </w:footnote>
  <w:footnote w:id="1">
    <w:p w:rsidR="00275D19" w:rsidRDefault="00275D19" w:rsidP="00275D19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 xml:space="preserve">, בעמ' 207;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>, בעמ' 755.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49435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8A2EB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E00D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D24B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91685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CA2E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AEA33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8CFF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38A5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B85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F375D0"/>
    <w:multiLevelType w:val="hybridMultilevel"/>
    <w:tmpl w:val="54C6BE3E"/>
    <w:lvl w:ilvl="0" w:tplc="140C792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3B28B0"/>
    <w:multiLevelType w:val="hybridMultilevel"/>
    <w:tmpl w:val="41ACEA96"/>
    <w:lvl w:ilvl="0" w:tplc="06A8C010">
      <w:start w:val="1"/>
      <w:numFmt w:val="decimal"/>
      <w:pStyle w:val="TOC3"/>
      <w:lvlText w:val="%1."/>
      <w:lvlJc w:val="left"/>
      <w:pPr>
        <w:ind w:left="1287" w:hanging="360"/>
      </w:pPr>
      <w:rPr>
        <w:rFonts w:cs="David" w:hint="default"/>
        <w:bCs w:val="0"/>
        <w:iCs w:val="0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5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3"/>
    <w:lvlOverride w:ilvl="0">
      <w:startOverride w:val="1"/>
    </w:lvlOverride>
  </w:num>
  <w:num w:numId="18">
    <w:abstractNumId w:val="10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D19"/>
    <w:rsid w:val="000252F3"/>
    <w:rsid w:val="0003317F"/>
    <w:rsid w:val="000435BC"/>
    <w:rsid w:val="001A29D5"/>
    <w:rsid w:val="00275D19"/>
    <w:rsid w:val="00363B0F"/>
    <w:rsid w:val="00400158"/>
    <w:rsid w:val="00665C6C"/>
    <w:rsid w:val="0068329C"/>
    <w:rsid w:val="007A0C52"/>
    <w:rsid w:val="00964DC9"/>
    <w:rsid w:val="009823E9"/>
    <w:rsid w:val="00E45570"/>
    <w:rsid w:val="00E718A0"/>
    <w:rsid w:val="00EE5E94"/>
    <w:rsid w:val="00FD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FCD65"/>
  <w15:chartTrackingRefBased/>
  <w15:docId w15:val="{869644AF-08EC-4B12-BC1A-270A4D16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D19"/>
    <w:pPr>
      <w:widowControl w:val="0"/>
      <w:bidi/>
      <w:spacing w:after="0"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75D19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275D19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275D19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275D19"/>
    <w:pPr>
      <w:numPr>
        <w:numId w:val="1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75D19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75D19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40">
    <w:name w:val="כותרת 4 תו"/>
    <w:basedOn w:val="a0"/>
    <w:link w:val="4"/>
    <w:uiPriority w:val="9"/>
    <w:rsid w:val="00275D19"/>
    <w:rPr>
      <w:rFonts w:ascii="David" w:hAnsi="David" w:cs="David"/>
      <w:b/>
      <w:bCs/>
      <w:color w:val="000000" w:themeColor="text1"/>
      <w:sz w:val="24"/>
      <w:szCs w:val="28"/>
    </w:rPr>
  </w:style>
  <w:style w:type="paragraph" w:customStyle="1" w:styleId="TableText">
    <w:name w:val="Table Text"/>
    <w:basedOn w:val="a"/>
    <w:rsid w:val="00275D19"/>
    <w:pPr>
      <w:keepLines/>
      <w:tabs>
        <w:tab w:val="left" w:pos="624"/>
        <w:tab w:val="left" w:pos="1247"/>
      </w:tabs>
      <w:snapToGrid w:val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275D19"/>
    <w:pPr>
      <w:outlineLvl w:val="2"/>
    </w:pPr>
  </w:style>
  <w:style w:type="paragraph" w:customStyle="1" w:styleId="TableBlock">
    <w:name w:val="Table Block"/>
    <w:basedOn w:val="TableText"/>
    <w:rsid w:val="00275D19"/>
    <w:pPr>
      <w:jc w:val="both"/>
    </w:pPr>
  </w:style>
  <w:style w:type="paragraph" w:customStyle="1" w:styleId="TableHead">
    <w:name w:val="Table Head"/>
    <w:basedOn w:val="TableText"/>
    <w:rsid w:val="00275D19"/>
    <w:pPr>
      <w:jc w:val="center"/>
      <w:outlineLvl w:val="1"/>
    </w:pPr>
    <w:rPr>
      <w:b/>
      <w:bCs/>
    </w:rPr>
  </w:style>
  <w:style w:type="paragraph" w:customStyle="1" w:styleId="HeadMitparsemetBaze">
    <w:name w:val="Head MitparsemetBaze"/>
    <w:basedOn w:val="a"/>
    <w:rsid w:val="00275D19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275D19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sber1st">
    <w:name w:val="Hesber 1st"/>
    <w:basedOn w:val="Hesber"/>
    <w:rsid w:val="00275D19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275D19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20">
    <w:name w:val="כותרת 2 תו"/>
    <w:basedOn w:val="a0"/>
    <w:link w:val="2"/>
    <w:rsid w:val="00275D19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275D19"/>
    <w:rPr>
      <w:rFonts w:asciiTheme="majorHAnsi" w:eastAsiaTheme="majorEastAsia" w:hAnsiTheme="majorHAnsi" w:cs="David"/>
      <w:sz w:val="24"/>
      <w:szCs w:val="28"/>
      <w:u w:val="double"/>
    </w:rPr>
  </w:style>
  <w:style w:type="character" w:customStyle="1" w:styleId="50">
    <w:name w:val="כותרת 5 תו"/>
    <w:basedOn w:val="a0"/>
    <w:link w:val="5"/>
    <w:uiPriority w:val="9"/>
    <w:rsid w:val="00275D19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275D1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275D19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275D19"/>
    <w:rPr>
      <w:rFonts w:ascii="David" w:hAnsi="David" w:cs="David"/>
      <w:sz w:val="14"/>
    </w:rPr>
  </w:style>
  <w:style w:type="paragraph" w:customStyle="1" w:styleId="TableInnerSideHeading">
    <w:name w:val="Table InnerSideHeading"/>
    <w:basedOn w:val="TableSideHeading"/>
    <w:rsid w:val="00275D19"/>
    <w:pPr>
      <w:outlineLvl w:val="9"/>
    </w:pPr>
  </w:style>
  <w:style w:type="paragraph" w:customStyle="1" w:styleId="Hesber">
    <w:name w:val="Hesber"/>
    <w:basedOn w:val="a"/>
    <w:rsid w:val="00275D19"/>
    <w:pPr>
      <w:snapToGrid w:val="0"/>
      <w:ind w:left="0" w:firstLine="340"/>
    </w:pPr>
    <w:rPr>
      <w:rFonts w:ascii="Arial" w:eastAsia="Arial Unicode MS" w:hAnsi="Arial"/>
      <w:snapToGrid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275D19"/>
    <w:pPr>
      <w:snapToGrid w:val="0"/>
      <w:spacing w:line="240" w:lineRule="auto"/>
      <w:ind w:left="0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275D19"/>
    <w:rPr>
      <w:rFonts w:ascii="Arial" w:eastAsia="Arial Unicode MS" w:hAnsi="Arial" w:cs="David"/>
      <w:snapToGrid w:val="0"/>
      <w:sz w:val="14"/>
      <w:szCs w:val="20"/>
    </w:rPr>
  </w:style>
  <w:style w:type="character" w:styleId="a7">
    <w:name w:val="footnote reference"/>
    <w:aliases w:val="Footnote Reference"/>
    <w:basedOn w:val="a0"/>
    <w:semiHidden/>
    <w:rsid w:val="00275D19"/>
    <w:rPr>
      <w:vertAlign w:val="superscript"/>
    </w:rPr>
  </w:style>
  <w:style w:type="paragraph" w:customStyle="1" w:styleId="HesberHeading">
    <w:name w:val="Hesber Heading"/>
    <w:basedOn w:val="Hesber"/>
    <w:rsid w:val="00275D19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275D19"/>
    <w:pPr>
      <w:spacing w:before="120" w:after="120"/>
      <w:ind w:left="1418"/>
      <w:jc w:val="right"/>
    </w:pPr>
    <w:rPr>
      <w:b/>
      <w:bCs/>
    </w:rPr>
  </w:style>
  <w:style w:type="character" w:styleId="a8">
    <w:name w:val="endnote reference"/>
    <w:basedOn w:val="a0"/>
    <w:semiHidden/>
    <w:rsid w:val="00275D19"/>
    <w:rPr>
      <w:vertAlign w:val="superscript"/>
    </w:rPr>
  </w:style>
  <w:style w:type="paragraph" w:customStyle="1" w:styleId="TableBlockOutdent">
    <w:name w:val="Table BlockOutdent"/>
    <w:basedOn w:val="TableBlock"/>
    <w:rsid w:val="00275D19"/>
    <w:pPr>
      <w:ind w:left="624" w:hanging="624"/>
    </w:pPr>
  </w:style>
  <w:style w:type="paragraph" w:styleId="a9">
    <w:name w:val="header"/>
    <w:basedOn w:val="a"/>
    <w:link w:val="aa"/>
    <w:rsid w:val="00275D19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275D19"/>
    <w:rPr>
      <w:rFonts w:ascii="David" w:hAnsi="David" w:cs="David"/>
      <w:sz w:val="24"/>
      <w:szCs w:val="24"/>
    </w:rPr>
  </w:style>
  <w:style w:type="paragraph" w:styleId="ab">
    <w:name w:val="footer"/>
    <w:basedOn w:val="a"/>
    <w:link w:val="ac"/>
    <w:rsid w:val="00275D19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275D19"/>
    <w:rPr>
      <w:rFonts w:ascii="David" w:hAnsi="David" w:cs="David"/>
      <w:sz w:val="24"/>
      <w:szCs w:val="24"/>
    </w:rPr>
  </w:style>
  <w:style w:type="character" w:styleId="ad">
    <w:name w:val="page number"/>
    <w:basedOn w:val="a0"/>
    <w:rsid w:val="00275D19"/>
  </w:style>
  <w:style w:type="paragraph" w:customStyle="1" w:styleId="Cover1-Reshumot">
    <w:name w:val="Cover 1-Reshumot"/>
    <w:basedOn w:val="a"/>
    <w:rsid w:val="00275D19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275D19"/>
    <w:rPr>
      <w:sz w:val="36"/>
      <w:szCs w:val="52"/>
    </w:rPr>
  </w:style>
  <w:style w:type="paragraph" w:customStyle="1" w:styleId="Cover3-Haknesset">
    <w:name w:val="Cover 3-Haknesset"/>
    <w:basedOn w:val="Cover1-Reshumot"/>
    <w:rsid w:val="00275D19"/>
    <w:rPr>
      <w:b/>
      <w:bCs/>
      <w:spacing w:val="60"/>
    </w:rPr>
  </w:style>
  <w:style w:type="paragraph" w:customStyle="1" w:styleId="Cover4-Date">
    <w:name w:val="Cover 4-Date"/>
    <w:basedOn w:val="a"/>
    <w:rsid w:val="00275D1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275D19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275D19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275D19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275D19"/>
    <w:pPr>
      <w:tabs>
        <w:tab w:val="right" w:leader="dot" w:pos="9628"/>
      </w:tabs>
      <w:spacing w:after="100"/>
    </w:pPr>
    <w:rPr>
      <w:szCs w:val="22"/>
    </w:rPr>
  </w:style>
  <w:style w:type="character" w:styleId="Hyperlink">
    <w:name w:val="Hyperlink"/>
    <w:basedOn w:val="a0"/>
    <w:uiPriority w:val="99"/>
    <w:unhideWhenUsed/>
    <w:rsid w:val="00275D19"/>
    <w:rPr>
      <w:color w:val="0563C1" w:themeColor="hyperlink"/>
      <w:u w:val="single"/>
    </w:rPr>
  </w:style>
  <w:style w:type="paragraph" w:styleId="TOC3">
    <w:name w:val="toc 3"/>
    <w:basedOn w:val="a"/>
    <w:next w:val="a"/>
    <w:uiPriority w:val="39"/>
    <w:unhideWhenUsed/>
    <w:rsid w:val="00275D19"/>
    <w:pPr>
      <w:numPr>
        <w:numId w:val="19"/>
      </w:numPr>
      <w:tabs>
        <w:tab w:val="right" w:leader="dot" w:pos="9629"/>
      </w:tabs>
      <w:spacing w:after="100"/>
      <w:ind w:left="811" w:hanging="35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275D19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275D19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275D19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275D19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275D19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275D19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275D19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275D19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275D19"/>
    <w:rPr>
      <w:rFonts w:eastAsia="Times New Roman"/>
    </w:rPr>
  </w:style>
  <w:style w:type="paragraph" w:styleId="af">
    <w:name w:val="List Paragraph"/>
    <w:basedOn w:val="a"/>
    <w:uiPriority w:val="34"/>
    <w:qFormat/>
    <w:rsid w:val="00275D19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275D1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275D1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275D1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275D19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275D1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styleId="af2">
    <w:name w:val="Emphasis"/>
    <w:aliases w:val="FFF,FEN 11,Fen"/>
    <w:basedOn w:val="a0"/>
    <w:qFormat/>
    <w:rsid w:val="00275D19"/>
    <w:rPr>
      <w:rFonts w:ascii="David" w:hAnsi="David" w:cs="David"/>
      <w:sz w:val="24"/>
      <w:szCs w:val="24"/>
      <w:u w:val="none"/>
    </w:rPr>
  </w:style>
  <w:style w:type="paragraph" w:styleId="af3">
    <w:name w:val="Balloon Text"/>
    <w:basedOn w:val="a"/>
    <w:link w:val="af4"/>
    <w:uiPriority w:val="99"/>
    <w:semiHidden/>
    <w:unhideWhenUsed/>
    <w:rsid w:val="001A29D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4">
    <w:name w:val="טקסט בלונים תו"/>
    <w:basedOn w:val="a0"/>
    <w:link w:val="af3"/>
    <w:uiPriority w:val="99"/>
    <w:semiHidden/>
    <w:rsid w:val="001A29D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BTL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יהודה הריס</dc:creator>
  <cp:keywords/>
  <dc:description/>
  <cp:lastModifiedBy>lenovo</cp:lastModifiedBy>
  <cp:revision>5</cp:revision>
  <cp:lastPrinted>2023-01-22T10:21:00Z</cp:lastPrinted>
  <dcterms:created xsi:type="dcterms:W3CDTF">2023-02-02T11:50:00Z</dcterms:created>
  <dcterms:modified xsi:type="dcterms:W3CDTF">2023-03-26T22:12:00Z</dcterms:modified>
</cp:coreProperties>
</file>