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971" w:rsidRPr="00E43CFB" w:rsidRDefault="00B40971" w:rsidP="00B40971">
      <w:pPr>
        <w:rPr>
          <w:rFonts w:hint="cs"/>
          <w:sz w:val="22"/>
          <w:szCs w:val="28"/>
          <w:rtl/>
        </w:rPr>
      </w:pPr>
    </w:p>
    <w:p w:rsidR="0026576C" w:rsidRPr="00A73AA6" w:rsidRDefault="00E43CFB" w:rsidP="00E43CFB">
      <w:pPr>
        <w:jc w:val="center"/>
        <w:rPr>
          <w:b/>
          <w:color w:val="000000" w:themeColor="text1"/>
          <w:sz w:val="40"/>
          <w:szCs w:val="48"/>
          <w:u w:val="single"/>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rPr>
      </w:pPr>
      <w:r w:rsidRPr="00A73AA6">
        <w:rPr>
          <w:rFonts w:hint="cs"/>
          <w:b/>
          <w:color w:val="000000" w:themeColor="text1"/>
          <w:sz w:val="44"/>
          <w:szCs w:val="52"/>
          <w:u w:val="single"/>
          <w:rtl/>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rPr>
        <w:t>תפילת 'שמונה עשרה'</w:t>
      </w:r>
    </w:p>
    <w:p w:rsidR="00B40971" w:rsidRDefault="00B40971" w:rsidP="00B40971">
      <w:pPr>
        <w:rPr>
          <w:b/>
          <w:bCs/>
          <w:sz w:val="22"/>
          <w:szCs w:val="28"/>
          <w:u w:val="single"/>
          <w:rtl/>
        </w:rPr>
      </w:pPr>
      <w:r w:rsidRPr="00E43CFB">
        <w:rPr>
          <w:rFonts w:hint="cs"/>
          <w:b/>
          <w:bCs/>
          <w:sz w:val="22"/>
          <w:szCs w:val="28"/>
          <w:u w:val="single"/>
          <w:rtl/>
        </w:rPr>
        <w:t>תפילת שמונה עשרה- השיא של התפילה!</w:t>
      </w:r>
    </w:p>
    <w:p w:rsidR="00E43CFB" w:rsidRDefault="00E43CFB" w:rsidP="00B40971">
      <w:pPr>
        <w:rPr>
          <w:sz w:val="22"/>
          <w:szCs w:val="28"/>
          <w:rtl/>
        </w:rPr>
      </w:pPr>
      <w:r>
        <w:rPr>
          <w:rFonts w:hint="cs"/>
          <w:sz w:val="22"/>
          <w:szCs w:val="28"/>
          <w:rtl/>
        </w:rPr>
        <w:t xml:space="preserve">והנה נפתח לו שער הארמון... </w:t>
      </w:r>
    </w:p>
    <w:p w:rsidR="00E43CFB" w:rsidRDefault="00E43CFB" w:rsidP="009149F8">
      <w:pPr>
        <w:rPr>
          <w:sz w:val="22"/>
          <w:szCs w:val="28"/>
          <w:rtl/>
        </w:rPr>
      </w:pPr>
      <w:r>
        <w:rPr>
          <w:rFonts w:hint="cs"/>
          <w:sz w:val="22"/>
          <w:szCs w:val="28"/>
          <w:rtl/>
        </w:rPr>
        <w:t xml:space="preserve">שטיחים פרוסים על המרצפות, נברשות יקרות משתלשלות מן התקרה ומפיצות אור נעים, </w:t>
      </w:r>
      <w:r w:rsidR="009149F8">
        <w:rPr>
          <w:rFonts w:hint="cs"/>
          <w:sz w:val="22"/>
          <w:szCs w:val="28"/>
          <w:rtl/>
        </w:rPr>
        <w:t>משרתים נכנסים ויוצאים. ואתה</w:t>
      </w:r>
      <w:r>
        <w:rPr>
          <w:rFonts w:hint="cs"/>
          <w:sz w:val="22"/>
          <w:szCs w:val="28"/>
          <w:rtl/>
        </w:rPr>
        <w:t xml:space="preserve"> מורשה להיכנס פנימה.</w:t>
      </w:r>
      <w:r w:rsidR="009149F8">
        <w:rPr>
          <w:rFonts w:hint="cs"/>
          <w:sz w:val="22"/>
          <w:szCs w:val="28"/>
          <w:rtl/>
        </w:rPr>
        <w:t>..</w:t>
      </w:r>
    </w:p>
    <w:p w:rsidR="00E43CFB" w:rsidRDefault="00E43CFB" w:rsidP="00B40971">
      <w:pPr>
        <w:rPr>
          <w:sz w:val="22"/>
          <w:szCs w:val="28"/>
          <w:rtl/>
        </w:rPr>
      </w:pPr>
      <w:r>
        <w:rPr>
          <w:rFonts w:hint="cs"/>
          <w:sz w:val="22"/>
          <w:szCs w:val="28"/>
          <w:rtl/>
        </w:rPr>
        <w:t>אתה צועד צעד אחר צעד עד שעומד אתה לפני המלך במלוא כבודו...</w:t>
      </w:r>
    </w:p>
    <w:p w:rsidR="009149F8" w:rsidRDefault="009149F8" w:rsidP="00B40971">
      <w:pPr>
        <w:rPr>
          <w:sz w:val="22"/>
          <w:szCs w:val="28"/>
          <w:rtl/>
        </w:rPr>
      </w:pPr>
      <w:r>
        <w:rPr>
          <w:rFonts w:hint="cs"/>
          <w:sz w:val="22"/>
          <w:szCs w:val="28"/>
          <w:rtl/>
        </w:rPr>
        <w:t>פניו מאירות אליך, והוא מצפה כל כך לשמוע מילותיך...</w:t>
      </w:r>
    </w:p>
    <w:p w:rsidR="009149F8" w:rsidRDefault="009149F8" w:rsidP="00094716">
      <w:pPr>
        <w:rPr>
          <w:sz w:val="22"/>
          <w:szCs w:val="28"/>
          <w:rtl/>
        </w:rPr>
      </w:pPr>
    </w:p>
    <w:p w:rsidR="001D3569" w:rsidRDefault="001D3569" w:rsidP="001D3569">
      <w:pPr>
        <w:rPr>
          <w:sz w:val="22"/>
          <w:szCs w:val="28"/>
          <w:rtl/>
        </w:rPr>
      </w:pPr>
      <w:r>
        <w:rPr>
          <w:rFonts w:hint="cs"/>
          <w:sz w:val="22"/>
          <w:szCs w:val="28"/>
          <w:rtl/>
        </w:rPr>
        <w:t>לפני שנמשיך: נסו לדמיין את הדברים, וענו על השאלות הבאות:</w:t>
      </w:r>
    </w:p>
    <w:p w:rsidR="001D3569" w:rsidRDefault="001D3569" w:rsidP="001D3569">
      <w:pPr>
        <w:pStyle w:val="ae"/>
        <w:numPr>
          <w:ilvl w:val="0"/>
          <w:numId w:val="7"/>
        </w:numPr>
        <w:rPr>
          <w:sz w:val="22"/>
          <w:szCs w:val="28"/>
        </w:rPr>
      </w:pPr>
      <w:r w:rsidRPr="001D3569">
        <w:rPr>
          <w:rFonts w:hint="cs"/>
          <w:sz w:val="22"/>
          <w:szCs w:val="28"/>
          <w:rtl/>
        </w:rPr>
        <w:t>מה הרגשות שעלו בך? ________________________________________</w:t>
      </w:r>
    </w:p>
    <w:p w:rsidR="001D3569" w:rsidRDefault="001D3569" w:rsidP="001D3569">
      <w:pPr>
        <w:pStyle w:val="ae"/>
        <w:numPr>
          <w:ilvl w:val="0"/>
          <w:numId w:val="7"/>
        </w:numPr>
        <w:rPr>
          <w:sz w:val="22"/>
          <w:szCs w:val="28"/>
        </w:rPr>
      </w:pPr>
      <w:r>
        <w:rPr>
          <w:rFonts w:hint="cs"/>
          <w:sz w:val="22"/>
          <w:szCs w:val="28"/>
          <w:rtl/>
        </w:rPr>
        <w:t>אילו בגדים לבשת באותו הזמן? _________________________________</w:t>
      </w:r>
    </w:p>
    <w:p w:rsidR="00A73AA6" w:rsidRDefault="00A73AA6" w:rsidP="001D3569">
      <w:pPr>
        <w:pStyle w:val="ae"/>
        <w:numPr>
          <w:ilvl w:val="0"/>
          <w:numId w:val="7"/>
        </w:numPr>
        <w:rPr>
          <w:sz w:val="22"/>
          <w:szCs w:val="28"/>
        </w:rPr>
      </w:pPr>
      <w:r>
        <w:rPr>
          <w:rFonts w:hint="cs"/>
          <w:sz w:val="22"/>
          <w:szCs w:val="28"/>
          <w:rtl/>
        </w:rPr>
        <w:t>מה הדבר הראשון שהיית עושה? ________________________________</w:t>
      </w:r>
    </w:p>
    <w:p w:rsidR="001D3569" w:rsidRDefault="001D3569" w:rsidP="001D3569">
      <w:pPr>
        <w:pStyle w:val="ae"/>
        <w:numPr>
          <w:ilvl w:val="0"/>
          <w:numId w:val="7"/>
        </w:numPr>
        <w:rPr>
          <w:sz w:val="22"/>
          <w:szCs w:val="28"/>
        </w:rPr>
      </w:pPr>
      <w:r>
        <w:rPr>
          <w:rFonts w:hint="cs"/>
          <w:sz w:val="22"/>
          <w:szCs w:val="28"/>
          <w:rtl/>
        </w:rPr>
        <w:t>מה הייתם אומרים למלך /מבקשים? נסו לחשוב על דברי הפתיחה, ועל ההמשך.</w:t>
      </w:r>
    </w:p>
    <w:p w:rsidR="001D3569" w:rsidRDefault="001D3569" w:rsidP="001D3569">
      <w:pPr>
        <w:pStyle w:val="ae"/>
        <w:rPr>
          <w:sz w:val="22"/>
          <w:szCs w:val="28"/>
          <w:rtl/>
        </w:rPr>
      </w:pPr>
      <w:r>
        <w:rPr>
          <w:rFonts w:hint="cs"/>
          <w:sz w:val="22"/>
          <w:szCs w:val="28"/>
          <w:rtl/>
        </w:rPr>
        <w:t>פתיחה: _______________________________________________</w:t>
      </w:r>
    </w:p>
    <w:p w:rsidR="001D3569" w:rsidRDefault="001D3569" w:rsidP="001D3569">
      <w:pPr>
        <w:pStyle w:val="ae"/>
        <w:rPr>
          <w:sz w:val="22"/>
          <w:szCs w:val="28"/>
          <w:rtl/>
        </w:rPr>
      </w:pPr>
      <w:r>
        <w:rPr>
          <w:rFonts w:hint="cs"/>
          <w:sz w:val="22"/>
          <w:szCs w:val="28"/>
          <w:rtl/>
        </w:rPr>
        <w:t>ההמשך: ______________________________________________________</w:t>
      </w:r>
    </w:p>
    <w:p w:rsidR="001D3569" w:rsidRDefault="001D3569" w:rsidP="001D3569">
      <w:pPr>
        <w:pStyle w:val="ae"/>
        <w:rPr>
          <w:sz w:val="22"/>
          <w:szCs w:val="28"/>
          <w:rtl/>
        </w:rPr>
      </w:pPr>
      <w:r>
        <w:rPr>
          <w:rFonts w:hint="cs"/>
          <w:sz w:val="22"/>
          <w:szCs w:val="28"/>
          <w:rtl/>
        </w:rPr>
        <w:t>___________________________________________________________</w:t>
      </w:r>
    </w:p>
    <w:p w:rsidR="001D3569" w:rsidRDefault="001D3569" w:rsidP="001D3569">
      <w:pPr>
        <w:pStyle w:val="ae"/>
        <w:rPr>
          <w:sz w:val="22"/>
          <w:szCs w:val="28"/>
          <w:rtl/>
        </w:rPr>
      </w:pPr>
      <w:r>
        <w:rPr>
          <w:rFonts w:hint="cs"/>
          <w:sz w:val="22"/>
          <w:szCs w:val="28"/>
          <w:rtl/>
        </w:rPr>
        <w:t>___________________________________________________________</w:t>
      </w:r>
    </w:p>
    <w:p w:rsidR="001D3569" w:rsidRPr="001D3569" w:rsidRDefault="001D3569" w:rsidP="001D3569">
      <w:pPr>
        <w:pStyle w:val="ae"/>
        <w:rPr>
          <w:sz w:val="22"/>
          <w:szCs w:val="28"/>
          <w:rtl/>
        </w:rPr>
      </w:pPr>
    </w:p>
    <w:p w:rsidR="00E10715" w:rsidRPr="00E43CFB" w:rsidRDefault="00094716" w:rsidP="00B40971">
      <w:pPr>
        <w:jc w:val="center"/>
        <w:rPr>
          <w:rFonts w:cs="Tango"/>
          <w:sz w:val="22"/>
          <w:szCs w:val="28"/>
          <w:rtl/>
        </w:rPr>
      </w:pPr>
      <w:bookmarkStart w:id="0" w:name="_GoBack"/>
      <w:bookmarkEnd w:id="0"/>
      <w:r w:rsidRPr="00E43CFB">
        <w:rPr>
          <w:rFonts w:hint="cs"/>
          <w:b/>
          <w:bCs/>
          <w:noProof/>
          <w:sz w:val="22"/>
          <w:szCs w:val="28"/>
          <w:u w:val="single"/>
          <w:rtl/>
        </w:rPr>
        <mc:AlternateContent>
          <mc:Choice Requires="wps">
            <w:drawing>
              <wp:anchor distT="0" distB="0" distL="114300" distR="114300" simplePos="0" relativeHeight="251663360" behindDoc="0" locked="0" layoutInCell="1" allowOverlap="1" wp14:anchorId="710E9F27" wp14:editId="58FC9E37">
                <wp:simplePos x="0" y="0"/>
                <wp:positionH relativeFrom="column">
                  <wp:posOffset>789940</wp:posOffset>
                </wp:positionH>
                <wp:positionV relativeFrom="paragraph">
                  <wp:posOffset>92075</wp:posOffset>
                </wp:positionV>
                <wp:extent cx="5267325" cy="2238375"/>
                <wp:effectExtent l="0" t="0" r="28575" b="28575"/>
                <wp:wrapNone/>
                <wp:docPr id="4" name="מלבן מעוגל 4"/>
                <wp:cNvGraphicFramePr/>
                <a:graphic xmlns:a="http://schemas.openxmlformats.org/drawingml/2006/main">
                  <a:graphicData uri="http://schemas.microsoft.com/office/word/2010/wordprocessingShape">
                    <wps:wsp>
                      <wps:cNvSpPr/>
                      <wps:spPr>
                        <a:xfrm>
                          <a:off x="0" y="0"/>
                          <a:ext cx="5267325" cy="22383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מלבן מעוגל 4" o:spid="_x0000_s1026" style="position:absolute;left:0;text-align:left;margin-left:62.2pt;margin-top:7.25pt;width:414.75pt;height:17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" filled="f" strokecolor="black [3213]" strokeweight="2pt"/>
            </w:pict>
          </mc:Fallback>
        </mc:AlternateContent>
      </w:r>
    </w:p>
    <w:p w:rsidR="00094716" w:rsidRDefault="00B40971" w:rsidP="00094716">
      <w:pPr>
        <w:jc w:val="left"/>
        <w:rPr>
          <w:rFonts w:cs="Tango"/>
          <w:sz w:val="22"/>
          <w:szCs w:val="28"/>
          <w:rtl/>
        </w:rPr>
      </w:pPr>
      <w:r w:rsidRPr="00E43CFB">
        <w:rPr>
          <w:rFonts w:cs="Tango" w:hint="cs"/>
          <w:sz w:val="22"/>
          <w:szCs w:val="28"/>
          <w:rtl/>
        </w:rPr>
        <w:t>לאחר שקיבלנו על עצמנו עול מלכות שמים בקריאת שמע,</w:t>
      </w:r>
    </w:p>
    <w:p w:rsidR="00094716" w:rsidRDefault="00B40971" w:rsidP="00094716">
      <w:pPr>
        <w:jc w:val="left"/>
        <w:rPr>
          <w:rFonts w:cs="Tango"/>
          <w:sz w:val="22"/>
          <w:szCs w:val="28"/>
          <w:rtl/>
        </w:rPr>
      </w:pPr>
      <w:r w:rsidRPr="00E43CFB">
        <w:rPr>
          <w:rFonts w:cs="Tango" w:hint="cs"/>
          <w:sz w:val="22"/>
          <w:szCs w:val="28"/>
          <w:rtl/>
        </w:rPr>
        <w:t xml:space="preserve"> אנו מגיעים אל השיא של התפילה- לתפילת שמונה עשרה. </w:t>
      </w:r>
    </w:p>
    <w:p w:rsidR="00094716" w:rsidRDefault="00B40971" w:rsidP="00094716">
      <w:pPr>
        <w:jc w:val="left"/>
        <w:rPr>
          <w:rFonts w:cs="Tango"/>
          <w:sz w:val="22"/>
          <w:szCs w:val="28"/>
          <w:rtl/>
        </w:rPr>
      </w:pPr>
      <w:r w:rsidRPr="00E43CFB">
        <w:rPr>
          <w:rFonts w:cs="Tango" w:hint="cs"/>
          <w:sz w:val="22"/>
          <w:szCs w:val="28"/>
          <w:rtl/>
        </w:rPr>
        <w:t>בתפילה זו המתפלל עומד לפני מלך מלכי המלכים</w:t>
      </w:r>
      <w:r w:rsidR="00094716">
        <w:rPr>
          <w:rFonts w:cs="Tango" w:hint="cs"/>
          <w:sz w:val="22"/>
          <w:szCs w:val="28"/>
          <w:rtl/>
        </w:rPr>
        <w:t>,</w:t>
      </w:r>
    </w:p>
    <w:p w:rsidR="00B40971" w:rsidRPr="00E43CFB" w:rsidRDefault="00B40971" w:rsidP="00094716">
      <w:pPr>
        <w:jc w:val="left"/>
        <w:rPr>
          <w:rFonts w:cs="Tango"/>
          <w:sz w:val="22"/>
          <w:szCs w:val="28"/>
          <w:rtl/>
        </w:rPr>
      </w:pPr>
      <w:r w:rsidRPr="00E43CFB">
        <w:rPr>
          <w:rFonts w:cs="Tango" w:hint="cs"/>
          <w:sz w:val="22"/>
          <w:szCs w:val="28"/>
          <w:rtl/>
        </w:rPr>
        <w:t xml:space="preserve"> הקדוש ברוך הוא בכבודו ובעצמו!</w:t>
      </w:r>
      <w:r w:rsidRPr="00E43CFB">
        <w:rPr>
          <w:rStyle w:val="ab"/>
          <w:rFonts w:cs="Tango"/>
          <w:sz w:val="22"/>
          <w:szCs w:val="28"/>
          <w:rtl/>
        </w:rPr>
        <w:footnoteReference w:id="1"/>
      </w:r>
    </w:p>
    <w:p w:rsidR="00094716" w:rsidRDefault="00B40971" w:rsidP="00094716">
      <w:pPr>
        <w:jc w:val="left"/>
        <w:rPr>
          <w:rFonts w:cs="Tango"/>
          <w:sz w:val="22"/>
          <w:szCs w:val="28"/>
          <w:rtl/>
        </w:rPr>
      </w:pPr>
      <w:r w:rsidRPr="00E43CFB">
        <w:rPr>
          <w:rFonts w:cs="Tango"/>
          <w:sz w:val="22"/>
          <w:szCs w:val="28"/>
          <w:rtl/>
        </w:rPr>
        <w:t xml:space="preserve">כיוון שתפילת עמידה היא שיאה של התפילה, דיניה חמורים יותר. </w:t>
      </w:r>
    </w:p>
    <w:p w:rsidR="00094716" w:rsidRDefault="00B40971" w:rsidP="00094716">
      <w:pPr>
        <w:jc w:val="left"/>
        <w:rPr>
          <w:rFonts w:cs="Tango"/>
          <w:sz w:val="22"/>
          <w:szCs w:val="28"/>
          <w:rtl/>
        </w:rPr>
      </w:pPr>
      <w:r w:rsidRPr="00E43CFB">
        <w:rPr>
          <w:rFonts w:cs="Tango"/>
          <w:sz w:val="22"/>
          <w:szCs w:val="28"/>
          <w:rtl/>
        </w:rPr>
        <w:t xml:space="preserve">למשל – צריכים לבוא אליה בלבוש מכובד, </w:t>
      </w:r>
      <w:r w:rsidRPr="00E43CFB">
        <w:rPr>
          <w:rFonts w:cs="Tango" w:hint="cs"/>
          <w:sz w:val="22"/>
          <w:szCs w:val="28"/>
          <w:rtl/>
        </w:rPr>
        <w:t xml:space="preserve">להתפלל במקום שאפשר להתרכז </w:t>
      </w:r>
    </w:p>
    <w:p w:rsidR="00B40971" w:rsidRPr="00E43CFB" w:rsidRDefault="00B40971" w:rsidP="00094716">
      <w:pPr>
        <w:jc w:val="left"/>
        <w:rPr>
          <w:rFonts w:cs="Tango"/>
          <w:sz w:val="22"/>
          <w:szCs w:val="28"/>
          <w:rtl/>
        </w:rPr>
      </w:pPr>
      <w:r w:rsidRPr="00E43CFB">
        <w:rPr>
          <w:rFonts w:cs="Tango" w:hint="cs"/>
          <w:sz w:val="22"/>
          <w:szCs w:val="28"/>
          <w:rtl/>
        </w:rPr>
        <w:t xml:space="preserve">בו, ולעמוד בצורה מכובדת </w:t>
      </w:r>
      <w:r w:rsidRPr="00E43CFB">
        <w:rPr>
          <w:rFonts w:cs="Tango"/>
          <w:sz w:val="22"/>
          <w:szCs w:val="28"/>
          <w:rtl/>
        </w:rPr>
        <w:t>מפני שבתפילת העמידה אנו עומדים לפני המלך</w:t>
      </w:r>
      <w:r w:rsidRPr="00E43CFB">
        <w:rPr>
          <w:rFonts w:cs="Tango" w:hint="cs"/>
          <w:sz w:val="22"/>
          <w:szCs w:val="28"/>
          <w:rtl/>
        </w:rPr>
        <w:t>.</w:t>
      </w:r>
    </w:p>
    <w:p w:rsidR="00B40971" w:rsidRPr="00E43CFB" w:rsidRDefault="00B40971" w:rsidP="00094716">
      <w:pPr>
        <w:jc w:val="left"/>
        <w:rPr>
          <w:sz w:val="22"/>
          <w:szCs w:val="28"/>
          <w:rtl/>
        </w:rPr>
      </w:pPr>
    </w:p>
    <w:p w:rsidR="00B40971" w:rsidRPr="00E43CFB" w:rsidRDefault="00B40971" w:rsidP="00B40971">
      <w:pPr>
        <w:rPr>
          <w:sz w:val="22"/>
          <w:szCs w:val="28"/>
          <w:rtl/>
        </w:rPr>
      </w:pPr>
    </w:p>
    <w:p w:rsidR="00B40971" w:rsidRPr="00E43CFB" w:rsidRDefault="00B40971" w:rsidP="00B40971">
      <w:pPr>
        <w:rPr>
          <w:vanish/>
          <w:sz w:val="22"/>
          <w:szCs w:val="28"/>
        </w:rPr>
      </w:pPr>
      <w:r w:rsidRPr="00E43CFB">
        <w:rPr>
          <w:vanish/>
          <w:sz w:val="22"/>
          <w:szCs w:val="28"/>
          <w:rtl/>
        </w:rPr>
        <w:t>ראש הטופס</w:t>
      </w:r>
    </w:p>
    <w:p w:rsidR="00B40971" w:rsidRPr="00E43CFB" w:rsidRDefault="00B40971" w:rsidP="00B40971">
      <w:pPr>
        <w:rPr>
          <w:vanish/>
          <w:sz w:val="22"/>
          <w:szCs w:val="28"/>
        </w:rPr>
      </w:pPr>
      <w:r w:rsidRPr="00E43CFB">
        <w:rPr>
          <w:vanish/>
          <w:sz w:val="22"/>
          <w:szCs w:val="28"/>
          <w:rtl/>
        </w:rPr>
        <w:t>תחתית הטופס</w:t>
      </w:r>
    </w:p>
    <w:p w:rsidR="0045111B" w:rsidRDefault="0045111B" w:rsidP="0045111B">
      <w:pPr>
        <w:numPr>
          <w:ilvl w:val="0"/>
          <w:numId w:val="8"/>
        </w:numPr>
        <w:rPr>
          <w:sz w:val="22"/>
          <w:szCs w:val="28"/>
        </w:rPr>
      </w:pPr>
      <w:r>
        <w:rPr>
          <w:rFonts w:hint="cs"/>
          <w:sz w:val="22"/>
          <w:szCs w:val="28"/>
          <w:rtl/>
        </w:rPr>
        <w:t>החלק העיקרי של התפילה הוא :תפילת העמידה. לתפילת העמידה 3 שמות . הסבירי אותם.</w:t>
      </w:r>
    </w:p>
    <w:p w:rsidR="0045111B" w:rsidRDefault="0045111B" w:rsidP="0045111B">
      <w:pPr>
        <w:numPr>
          <w:ilvl w:val="0"/>
          <w:numId w:val="9"/>
        </w:numPr>
        <w:rPr>
          <w:sz w:val="22"/>
          <w:szCs w:val="28"/>
        </w:rPr>
      </w:pPr>
      <w:r>
        <w:rPr>
          <w:rFonts w:hint="cs"/>
          <w:sz w:val="22"/>
          <w:szCs w:val="28"/>
          <w:rtl/>
        </w:rPr>
        <w:t>תפילת "שמונה עשרה" _______________________</w:t>
      </w:r>
    </w:p>
    <w:p w:rsidR="0045111B" w:rsidRDefault="0045111B" w:rsidP="0045111B">
      <w:pPr>
        <w:numPr>
          <w:ilvl w:val="0"/>
          <w:numId w:val="9"/>
        </w:numPr>
        <w:rPr>
          <w:sz w:val="22"/>
          <w:szCs w:val="28"/>
        </w:rPr>
      </w:pPr>
      <w:r>
        <w:rPr>
          <w:rFonts w:hint="cs"/>
          <w:sz w:val="22"/>
          <w:szCs w:val="28"/>
          <w:rtl/>
        </w:rPr>
        <w:lastRenderedPageBreak/>
        <w:t>תפילת "העמידה" ___________________________</w:t>
      </w:r>
    </w:p>
    <w:p w:rsidR="0045111B" w:rsidRDefault="0045111B" w:rsidP="0045111B">
      <w:pPr>
        <w:numPr>
          <w:ilvl w:val="0"/>
          <w:numId w:val="9"/>
        </w:numPr>
        <w:rPr>
          <w:sz w:val="22"/>
          <w:szCs w:val="28"/>
        </w:rPr>
      </w:pPr>
      <w:r>
        <w:rPr>
          <w:rFonts w:hint="cs"/>
          <w:sz w:val="22"/>
          <w:szCs w:val="28"/>
          <w:rtl/>
        </w:rPr>
        <w:t>תפילת "הלחש" ____________________________</w:t>
      </w:r>
    </w:p>
    <w:p w:rsidR="0045111B" w:rsidRDefault="0045111B" w:rsidP="0045111B">
      <w:pPr>
        <w:rPr>
          <w:b/>
          <w:bCs/>
          <w:sz w:val="22"/>
          <w:szCs w:val="28"/>
          <w:u w:val="single"/>
        </w:rPr>
      </w:pPr>
      <w:r>
        <w:rPr>
          <w:rFonts w:hint="cs"/>
          <w:color w:val="000000"/>
          <w:sz w:val="30"/>
          <w:szCs w:val="30"/>
          <w:shd w:val="clear" w:color="auto" w:fill="FFFFFF"/>
          <w:rtl/>
        </w:rPr>
        <w:t xml:space="preserve">בתפלת שחרית צריך לסמוך גאולה לתפלה, וסמכו </w:t>
      </w:r>
      <w:proofErr w:type="spellStart"/>
      <w:r>
        <w:rPr>
          <w:rFonts w:hint="cs"/>
          <w:color w:val="000000"/>
          <w:sz w:val="30"/>
          <w:szCs w:val="30"/>
          <w:shd w:val="clear" w:color="auto" w:fill="FFFFFF"/>
          <w:rtl/>
        </w:rPr>
        <w:t>חז</w:t>
      </w:r>
      <w:proofErr w:type="spellEnd"/>
      <w:r>
        <w:rPr>
          <w:rFonts w:hint="cs"/>
          <w:color w:val="000000"/>
          <w:sz w:val="30"/>
          <w:szCs w:val="30"/>
          <w:shd w:val="clear" w:color="auto" w:fill="FFFFFF"/>
          <w:rtl/>
        </w:rPr>
        <w:t>''ל דבר זה, על הנאמר יהיו לרצון אמרי פי והגיון לבי לפניך ה' צורי וגואלי, וסמיך ליה יענך ה' ביום צרה. ואמרו עוד שם, מי שמפסיק בין גאולה לתפלה למה הוא דומה, לאוהבו של מלך שבא ודפק על דלתו של מלך, יצא המלך אליו לדעת מה הוא מבקש, ומצאו שהפליג</w:t>
      </w:r>
      <w:r>
        <w:rPr>
          <w:rFonts w:hint="cs"/>
          <w:color w:val="000000"/>
          <w:sz w:val="30"/>
          <w:szCs w:val="30"/>
          <w:shd w:val="clear" w:color="auto" w:fill="FFFFFF"/>
        </w:rPr>
        <w:t>, </w:t>
      </w:r>
      <w:r>
        <w:rPr>
          <w:rFonts w:hint="cs"/>
          <w:color w:val="000000"/>
          <w:sz w:val="15"/>
          <w:szCs w:val="15"/>
          <w:shd w:val="clear" w:color="auto" w:fill="FFFFFF"/>
        </w:rPr>
        <w:t>(</w:t>
      </w:r>
      <w:r>
        <w:rPr>
          <w:rFonts w:hint="cs"/>
          <w:color w:val="000000"/>
          <w:sz w:val="15"/>
          <w:szCs w:val="15"/>
          <w:shd w:val="clear" w:color="auto" w:fill="FFFFFF"/>
          <w:rtl/>
        </w:rPr>
        <w:t>כלומר שהתרחק והלך לו</w:t>
      </w:r>
      <w:r>
        <w:rPr>
          <w:rFonts w:hint="cs"/>
          <w:color w:val="000000"/>
          <w:sz w:val="15"/>
          <w:szCs w:val="15"/>
          <w:shd w:val="clear" w:color="auto" w:fill="FFFFFF"/>
        </w:rPr>
        <w:t>)</w:t>
      </w:r>
      <w:r>
        <w:rPr>
          <w:rFonts w:hint="cs"/>
          <w:color w:val="000000"/>
          <w:sz w:val="30"/>
          <w:szCs w:val="30"/>
          <w:shd w:val="clear" w:color="auto" w:fill="FFFFFF"/>
        </w:rPr>
        <w:t xml:space="preserve">, </w:t>
      </w:r>
      <w:r>
        <w:rPr>
          <w:rFonts w:hint="cs"/>
          <w:color w:val="000000"/>
          <w:sz w:val="30"/>
          <w:szCs w:val="30"/>
          <w:shd w:val="clear" w:color="auto" w:fill="FFFFFF"/>
          <w:rtl/>
        </w:rPr>
        <w:t>אף הוא הפליג. לפיכך אין להפסיק בין גאולה לתפלה אפילו בשתיקה</w:t>
      </w:r>
      <w:r w:rsidRPr="0045111B">
        <w:rPr>
          <w:rFonts w:hint="cs"/>
          <w:color w:val="000000"/>
          <w:sz w:val="30"/>
          <w:szCs w:val="30"/>
          <w:shd w:val="clear" w:color="auto" w:fill="FFFFFF"/>
          <w:rtl/>
        </w:rPr>
        <w:t xml:space="preserve"> </w:t>
      </w:r>
      <w:r>
        <w:rPr>
          <w:rFonts w:hint="cs"/>
          <w:color w:val="000000"/>
          <w:sz w:val="30"/>
          <w:szCs w:val="30"/>
          <w:shd w:val="clear" w:color="auto" w:fill="FFFFFF"/>
          <w:rtl/>
        </w:rPr>
        <w:t>אין להשתחוות בתפלה במקום שלא תיקנו חכמים, והברכות שמשתח</w:t>
      </w:r>
      <w:r w:rsidR="00275148">
        <w:rPr>
          <w:rFonts w:hint="cs"/>
          <w:color w:val="000000"/>
          <w:sz w:val="30"/>
          <w:szCs w:val="30"/>
          <w:shd w:val="clear" w:color="auto" w:fill="FFFFFF"/>
          <w:rtl/>
        </w:rPr>
        <w:t>ו</w:t>
      </w:r>
      <w:r>
        <w:rPr>
          <w:rFonts w:hint="cs"/>
          <w:color w:val="000000"/>
          <w:sz w:val="30"/>
          <w:szCs w:val="30"/>
          <w:shd w:val="clear" w:color="auto" w:fill="FFFFFF"/>
          <w:rtl/>
        </w:rPr>
        <w:t>וים בהן, הן: ברכת אבות</w:t>
      </w:r>
      <w:r>
        <w:rPr>
          <w:rFonts w:hint="cs"/>
          <w:color w:val="000000"/>
          <w:sz w:val="15"/>
          <w:szCs w:val="15"/>
          <w:shd w:val="clear" w:color="auto" w:fill="FFFFFF"/>
        </w:rPr>
        <w:t>[</w:t>
      </w:r>
      <w:r>
        <w:rPr>
          <w:rFonts w:hint="cs"/>
          <w:color w:val="000000"/>
          <w:sz w:val="15"/>
          <w:szCs w:val="15"/>
          <w:shd w:val="clear" w:color="auto" w:fill="FFFFFF"/>
          <w:rtl/>
        </w:rPr>
        <w:t>שהיא הברכה הראשונה</w:t>
      </w:r>
      <w:r>
        <w:rPr>
          <w:rFonts w:hint="cs"/>
          <w:color w:val="000000"/>
          <w:sz w:val="15"/>
          <w:szCs w:val="15"/>
          <w:shd w:val="clear" w:color="auto" w:fill="FFFFFF"/>
        </w:rPr>
        <w:t>]</w:t>
      </w:r>
      <w:r>
        <w:rPr>
          <w:rFonts w:hint="cs"/>
          <w:color w:val="000000"/>
          <w:sz w:val="30"/>
          <w:szCs w:val="30"/>
          <w:shd w:val="clear" w:color="auto" w:fill="FFFFFF"/>
        </w:rPr>
        <w:t> </w:t>
      </w:r>
      <w:proofErr w:type="spellStart"/>
      <w:r>
        <w:rPr>
          <w:rFonts w:hint="cs"/>
          <w:color w:val="000000"/>
          <w:sz w:val="30"/>
          <w:szCs w:val="30"/>
          <w:shd w:val="clear" w:color="auto" w:fill="FFFFFF"/>
          <w:rtl/>
        </w:rPr>
        <w:t>בתחלתה</w:t>
      </w:r>
      <w:proofErr w:type="spellEnd"/>
      <w:r>
        <w:rPr>
          <w:rFonts w:hint="cs"/>
          <w:color w:val="000000"/>
          <w:sz w:val="30"/>
          <w:szCs w:val="30"/>
          <w:shd w:val="clear" w:color="auto" w:fill="FFFFFF"/>
          <w:rtl/>
        </w:rPr>
        <w:t xml:space="preserve"> ובסופה, וכן בברכת מודים בתח</w:t>
      </w:r>
      <w:r w:rsidR="00275148">
        <w:rPr>
          <w:rFonts w:hint="cs"/>
          <w:color w:val="000000"/>
          <w:sz w:val="30"/>
          <w:szCs w:val="30"/>
          <w:shd w:val="clear" w:color="auto" w:fill="FFFFFF"/>
          <w:rtl/>
        </w:rPr>
        <w:t>י</w:t>
      </w:r>
      <w:r>
        <w:rPr>
          <w:rFonts w:hint="cs"/>
          <w:color w:val="000000"/>
          <w:sz w:val="30"/>
          <w:szCs w:val="30"/>
          <w:shd w:val="clear" w:color="auto" w:fill="FFFFFF"/>
          <w:rtl/>
        </w:rPr>
        <w:t xml:space="preserve">לתה וסופה. אבל בשאר כל הברכות לא </w:t>
      </w:r>
      <w:proofErr w:type="spellStart"/>
      <w:r>
        <w:rPr>
          <w:rFonts w:hint="cs"/>
          <w:color w:val="000000"/>
          <w:sz w:val="30"/>
          <w:szCs w:val="30"/>
          <w:shd w:val="clear" w:color="auto" w:fill="FFFFFF"/>
          <w:rtl/>
        </w:rPr>
        <w:t>ישתחוה</w:t>
      </w:r>
      <w:proofErr w:type="spellEnd"/>
      <w:r>
        <w:rPr>
          <w:rFonts w:hint="cs"/>
          <w:color w:val="000000"/>
          <w:sz w:val="30"/>
          <w:szCs w:val="30"/>
          <w:shd w:val="clear" w:color="auto" w:fill="FFFFFF"/>
          <w:rtl/>
        </w:rPr>
        <w:t xml:space="preserve"> לא </w:t>
      </w:r>
      <w:proofErr w:type="spellStart"/>
      <w:r>
        <w:rPr>
          <w:rFonts w:hint="cs"/>
          <w:color w:val="000000"/>
          <w:sz w:val="30"/>
          <w:szCs w:val="30"/>
          <w:shd w:val="clear" w:color="auto" w:fill="FFFFFF"/>
          <w:rtl/>
        </w:rPr>
        <w:t>בתחלתן</w:t>
      </w:r>
      <w:proofErr w:type="spellEnd"/>
      <w:r>
        <w:rPr>
          <w:rFonts w:hint="cs"/>
          <w:color w:val="000000"/>
          <w:sz w:val="30"/>
          <w:szCs w:val="30"/>
          <w:shd w:val="clear" w:color="auto" w:fill="FFFFFF"/>
          <w:rtl/>
        </w:rPr>
        <w:t xml:space="preserve"> ולא בסופן</w:t>
      </w:r>
      <w:r w:rsidRPr="0045111B">
        <w:rPr>
          <w:rFonts w:hint="cs"/>
          <w:b/>
          <w:bCs/>
          <w:sz w:val="22"/>
          <w:szCs w:val="28"/>
          <w:u w:val="single"/>
          <w:rtl/>
        </w:rPr>
        <w:t xml:space="preserve"> </w:t>
      </w:r>
      <w:r>
        <w:rPr>
          <w:rFonts w:hint="cs"/>
          <w:b/>
          <w:bCs/>
          <w:sz w:val="22"/>
          <w:szCs w:val="28"/>
          <w:u w:val="single"/>
          <w:rtl/>
        </w:rPr>
        <w:t>מתי וכיצד משתחווים?</w:t>
      </w:r>
    </w:p>
    <w:p w:rsidR="0045111B" w:rsidRDefault="0045111B" w:rsidP="0045111B">
      <w:pPr>
        <w:rPr>
          <w:sz w:val="22"/>
          <w:szCs w:val="28"/>
          <w:rtl/>
        </w:rPr>
      </w:pPr>
      <w:r>
        <w:rPr>
          <w:rFonts w:hint="cs"/>
          <w:sz w:val="22"/>
          <w:szCs w:val="28"/>
          <w:rtl/>
        </w:rPr>
        <w:t>"אין להשתחוות בתפלה במקום שלא תיקנו חכמים, והברכות שמשתח</w:t>
      </w:r>
      <w:r w:rsidR="00275148">
        <w:rPr>
          <w:rFonts w:hint="cs"/>
          <w:sz w:val="22"/>
          <w:szCs w:val="28"/>
          <w:rtl/>
        </w:rPr>
        <w:t>ו</w:t>
      </w:r>
      <w:r>
        <w:rPr>
          <w:rFonts w:hint="cs"/>
          <w:sz w:val="22"/>
          <w:szCs w:val="28"/>
          <w:rtl/>
        </w:rPr>
        <w:t>וים בהן, הן: ברכת אבות שהיא הברכה הראשונה</w:t>
      </w:r>
      <w:r>
        <w:rPr>
          <w:rFonts w:hint="cs"/>
          <w:sz w:val="22"/>
          <w:szCs w:val="28"/>
        </w:rPr>
        <w:t xml:space="preserve"> </w:t>
      </w:r>
      <w:proofErr w:type="spellStart"/>
      <w:r>
        <w:rPr>
          <w:rFonts w:hint="cs"/>
          <w:sz w:val="22"/>
          <w:szCs w:val="28"/>
          <w:rtl/>
        </w:rPr>
        <w:t>בתחלתה</w:t>
      </w:r>
      <w:proofErr w:type="spellEnd"/>
      <w:r>
        <w:rPr>
          <w:rFonts w:hint="cs"/>
          <w:sz w:val="22"/>
          <w:szCs w:val="28"/>
          <w:rtl/>
        </w:rPr>
        <w:t xml:space="preserve"> ובסופה, וכן בברכת מודים בתח</w:t>
      </w:r>
      <w:r w:rsidR="00275148">
        <w:rPr>
          <w:rFonts w:hint="cs"/>
          <w:sz w:val="22"/>
          <w:szCs w:val="28"/>
          <w:rtl/>
        </w:rPr>
        <w:t>י</w:t>
      </w:r>
      <w:r>
        <w:rPr>
          <w:rFonts w:hint="cs"/>
          <w:sz w:val="22"/>
          <w:szCs w:val="28"/>
          <w:rtl/>
        </w:rPr>
        <w:t>לתה וסופה. אבל בשאר כל הברכות לא ישתחו</w:t>
      </w:r>
      <w:r w:rsidR="00275148">
        <w:rPr>
          <w:rFonts w:hint="cs"/>
          <w:sz w:val="22"/>
          <w:szCs w:val="28"/>
          <w:rtl/>
        </w:rPr>
        <w:t>ו</w:t>
      </w:r>
      <w:r>
        <w:rPr>
          <w:rFonts w:hint="cs"/>
          <w:sz w:val="22"/>
          <w:szCs w:val="28"/>
          <w:rtl/>
        </w:rPr>
        <w:t>ה לא בתח</w:t>
      </w:r>
      <w:r w:rsidR="00275148">
        <w:rPr>
          <w:rFonts w:hint="cs"/>
          <w:sz w:val="22"/>
          <w:szCs w:val="28"/>
          <w:rtl/>
        </w:rPr>
        <w:t>י</w:t>
      </w:r>
      <w:r>
        <w:rPr>
          <w:rFonts w:hint="cs"/>
          <w:sz w:val="22"/>
          <w:szCs w:val="28"/>
          <w:rtl/>
        </w:rPr>
        <w:t>לתן ולא בסופן...</w:t>
      </w:r>
    </w:p>
    <w:p w:rsidR="0045111B" w:rsidRDefault="0045111B" w:rsidP="0045111B">
      <w:pPr>
        <w:rPr>
          <w:rtl/>
        </w:rPr>
      </w:pPr>
      <w:r>
        <w:rPr>
          <w:rFonts w:hint="cs"/>
          <w:color w:val="000000"/>
          <w:sz w:val="28"/>
          <w:szCs w:val="28"/>
          <w:shd w:val="clear" w:color="auto" w:fill="FFFFFF"/>
          <w:rtl/>
        </w:rPr>
        <w:t>המתפלל צריך שיכרע</w:t>
      </w:r>
      <w:r>
        <w:rPr>
          <w:color w:val="000000"/>
          <w:sz w:val="28"/>
          <w:szCs w:val="28"/>
          <w:shd w:val="clear" w:color="auto" w:fill="FFFFFF"/>
        </w:rPr>
        <w:t> </w:t>
      </w:r>
      <w:r>
        <w:rPr>
          <w:color w:val="000000"/>
          <w:sz w:val="13"/>
          <w:szCs w:val="13"/>
          <w:shd w:val="clear" w:color="auto" w:fill="FFFFFF"/>
        </w:rPr>
        <w:t xml:space="preserve"> </w:t>
      </w:r>
      <w:r>
        <w:rPr>
          <w:rFonts w:hint="cs"/>
          <w:color w:val="000000"/>
          <w:sz w:val="28"/>
          <w:szCs w:val="28"/>
          <w:shd w:val="clear" w:color="auto" w:fill="FFFFFF"/>
          <w:rtl/>
        </w:rPr>
        <w:t xml:space="preserve">עד שיתפקקו כל חוליות שבשדרה. ולא יכרע באמצע מותניו וראשו </w:t>
      </w:r>
      <w:proofErr w:type="spellStart"/>
      <w:r>
        <w:rPr>
          <w:rFonts w:hint="cs"/>
          <w:color w:val="000000"/>
          <w:sz w:val="28"/>
          <w:szCs w:val="28"/>
          <w:shd w:val="clear" w:color="auto" w:fill="FFFFFF"/>
          <w:rtl/>
        </w:rPr>
        <w:t>ישאר</w:t>
      </w:r>
      <w:proofErr w:type="spellEnd"/>
      <w:r>
        <w:rPr>
          <w:rFonts w:hint="cs"/>
          <w:color w:val="000000"/>
          <w:sz w:val="28"/>
          <w:szCs w:val="28"/>
          <w:shd w:val="clear" w:color="auto" w:fill="FFFFFF"/>
          <w:rtl/>
        </w:rPr>
        <w:t xml:space="preserve"> זקוף</w:t>
      </w:r>
      <w:r>
        <w:rPr>
          <w:rFonts w:hint="cs"/>
          <w:rtl/>
        </w:rPr>
        <w:t>...</w:t>
      </w:r>
      <w:r>
        <w:rPr>
          <w:rStyle w:val="ab"/>
          <w:rtl/>
        </w:rPr>
        <w:footnoteReference w:id="2"/>
      </w:r>
      <w:r>
        <w:rPr>
          <w:rFonts w:hint="cs"/>
          <w:rtl/>
        </w:rPr>
        <w:t>"</w:t>
      </w:r>
    </w:p>
    <w:p w:rsidR="00364B8C" w:rsidRPr="00E43CFB" w:rsidRDefault="00364B8C">
      <w:pPr>
        <w:rPr>
          <w:sz w:val="22"/>
          <w:szCs w:val="28"/>
        </w:rPr>
      </w:pPr>
    </w:p>
    <w:sectPr w:rsidR="00364B8C" w:rsidRPr="00E43CFB" w:rsidSect="00A73AA6">
      <w:headerReference w:type="default" r:id="rId9"/>
      <w:pgSz w:w="11906" w:h="16838"/>
      <w:pgMar w:top="993" w:right="1274" w:bottom="993" w:left="1276" w:header="708" w:footer="708" w:gutter="0"/>
      <w:pgBorders w:offsetFrom="page">
        <w:top w:val="waveline" w:sz="20" w:space="24" w:color="auto"/>
        <w:left w:val="waveline" w:sz="20" w:space="24" w:color="auto"/>
        <w:bottom w:val="waveline" w:sz="20" w:space="24" w:color="auto"/>
        <w:right w:val="waveline" w:sz="20"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777" w:rsidRDefault="00E65777" w:rsidP="00B40971">
      <w:pPr>
        <w:spacing w:line="240" w:lineRule="auto"/>
      </w:pPr>
      <w:r>
        <w:separator/>
      </w:r>
    </w:p>
  </w:endnote>
  <w:endnote w:type="continuationSeparator" w:id="0">
    <w:p w:rsidR="00E65777" w:rsidRDefault="00E65777" w:rsidP="00B409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Tango">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777" w:rsidRDefault="00E65777" w:rsidP="00B40971">
      <w:pPr>
        <w:spacing w:line="240" w:lineRule="auto"/>
      </w:pPr>
      <w:r>
        <w:separator/>
      </w:r>
    </w:p>
  </w:footnote>
  <w:footnote w:type="continuationSeparator" w:id="0">
    <w:p w:rsidR="00E65777" w:rsidRDefault="00E65777" w:rsidP="00B40971">
      <w:pPr>
        <w:spacing w:line="240" w:lineRule="auto"/>
      </w:pPr>
      <w:r>
        <w:continuationSeparator/>
      </w:r>
    </w:p>
  </w:footnote>
  <w:footnote w:id="1">
    <w:p w:rsidR="00B40971" w:rsidRDefault="00B40971">
      <w:pPr>
        <w:pStyle w:val="a9"/>
        <w:rPr>
          <w:rtl/>
        </w:rPr>
      </w:pPr>
      <w:r>
        <w:rPr>
          <w:rStyle w:val="ab"/>
        </w:rPr>
        <w:footnoteRef/>
      </w:r>
      <w:r>
        <w:rPr>
          <w:rtl/>
        </w:rPr>
        <w:t xml:space="preserve"> </w:t>
      </w:r>
      <w:r>
        <w:rPr>
          <w:rFonts w:hint="cs"/>
          <w:rtl/>
        </w:rPr>
        <w:t>שולחן ערוך, פניני הלכה, תפילה בהנאה.</w:t>
      </w:r>
    </w:p>
    <w:p w:rsidR="00B40971" w:rsidRDefault="00B40971">
      <w:pPr>
        <w:pStyle w:val="a9"/>
        <w:rPr>
          <w:rtl/>
        </w:rPr>
      </w:pPr>
    </w:p>
  </w:footnote>
  <w:footnote w:id="2">
    <w:p w:rsidR="0045111B" w:rsidRDefault="0045111B" w:rsidP="0045111B">
      <w:pPr>
        <w:pStyle w:val="a9"/>
        <w:rPr>
          <w:rtl/>
        </w:rPr>
      </w:pPr>
      <w:r>
        <w:rPr>
          <w:rStyle w:val="ab"/>
        </w:rPr>
        <w:footnoteRef/>
      </w:r>
      <w:r>
        <w:rPr>
          <w:rFonts w:hint="cs"/>
          <w:rtl/>
        </w:rPr>
        <w:t xml:space="preserve"> קיצור שולחן ערוך ילקוט יוסף.</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30B" w:rsidRDefault="00E65777">
    <w:pPr>
      <w:pStyle w:val="a7"/>
      <w:rPr>
        <w:rtl/>
      </w:rPr>
    </w:pPr>
  </w:p>
  <w:p w:rsidR="0021130B" w:rsidRDefault="003D0E16">
    <w:pPr>
      <w:pStyle w:val="a7"/>
    </w:pPr>
    <w:r>
      <w:rPr>
        <w:rFonts w:hint="cs"/>
        <w:rtl/>
      </w:rPr>
      <w:t>בס"ד</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C86DBB"/>
    <w:multiLevelType w:val="hybridMultilevel"/>
    <w:tmpl w:val="FFF861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B009BB"/>
    <w:multiLevelType w:val="hybridMultilevel"/>
    <w:tmpl w:val="9BC2FB8A"/>
    <w:lvl w:ilvl="0" w:tplc="7B46BBB2">
      <w:start w:val="1"/>
      <w:numFmt w:val="hebrew1"/>
      <w:lvlText w:val="%1."/>
      <w:lvlJc w:val="left"/>
      <w:pPr>
        <w:tabs>
          <w:tab w:val="num" w:pos="720"/>
        </w:tabs>
        <w:ind w:left="720"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56A26D7"/>
    <w:multiLevelType w:val="hybridMultilevel"/>
    <w:tmpl w:val="88AED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B47FFE"/>
    <w:multiLevelType w:val="hybridMultilevel"/>
    <w:tmpl w:val="AA76F4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9D107E"/>
    <w:multiLevelType w:val="hybridMultilevel"/>
    <w:tmpl w:val="CD6E7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AB1916"/>
    <w:multiLevelType w:val="hybridMultilevel"/>
    <w:tmpl w:val="18889D24"/>
    <w:lvl w:ilvl="0" w:tplc="74C08D7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FC453C9"/>
    <w:multiLevelType w:val="hybridMultilevel"/>
    <w:tmpl w:val="4DA62A6A"/>
    <w:lvl w:ilvl="0" w:tplc="0D9803A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5"/>
  </w:num>
  <w:num w:numId="3">
    <w:abstractNumId w:val="6"/>
  </w:num>
  <w:num w:numId="4">
    <w:abstractNumId w:val="1"/>
  </w:num>
  <w:num w:numId="5">
    <w:abstractNumId w:val="2"/>
  </w:num>
  <w:num w:numId="6">
    <w:abstractNumId w:val="4"/>
  </w:num>
  <w:num w:numId="7">
    <w:abstractNumId w:val="0"/>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971"/>
    <w:rsid w:val="00037892"/>
    <w:rsid w:val="00094716"/>
    <w:rsid w:val="000B4114"/>
    <w:rsid w:val="00121343"/>
    <w:rsid w:val="00122180"/>
    <w:rsid w:val="001D3569"/>
    <w:rsid w:val="00210A25"/>
    <w:rsid w:val="0026576C"/>
    <w:rsid w:val="00275148"/>
    <w:rsid w:val="00364B8C"/>
    <w:rsid w:val="003B4EA0"/>
    <w:rsid w:val="003D0E16"/>
    <w:rsid w:val="00405BA7"/>
    <w:rsid w:val="00410852"/>
    <w:rsid w:val="0045111B"/>
    <w:rsid w:val="00454E54"/>
    <w:rsid w:val="00466744"/>
    <w:rsid w:val="006A0D48"/>
    <w:rsid w:val="009149F8"/>
    <w:rsid w:val="009C69CB"/>
    <w:rsid w:val="00A73AA6"/>
    <w:rsid w:val="00A86C1C"/>
    <w:rsid w:val="00B32FE2"/>
    <w:rsid w:val="00B40971"/>
    <w:rsid w:val="00BC53DF"/>
    <w:rsid w:val="00C213F7"/>
    <w:rsid w:val="00C82C1B"/>
    <w:rsid w:val="00CA1C1D"/>
    <w:rsid w:val="00CC422C"/>
    <w:rsid w:val="00CD36BD"/>
    <w:rsid w:val="00D21A33"/>
    <w:rsid w:val="00DB6D7E"/>
    <w:rsid w:val="00E10715"/>
    <w:rsid w:val="00E43CFB"/>
    <w:rsid w:val="00E65777"/>
    <w:rsid w:val="00F012E8"/>
    <w:rsid w:val="00F24747"/>
    <w:rsid w:val="00F50C5B"/>
    <w:rsid w:val="00FE604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David"/>
        <w:lang w:val="en-US" w:eastAsia="en-US" w:bidi="he-IL"/>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EA0"/>
    <w:pPr>
      <w:bidi/>
      <w:spacing w:line="360" w:lineRule="auto"/>
    </w:pPr>
    <w:rPr>
      <w:rFonts w:ascii="Calibri" w:hAnsi="Calibri"/>
      <w:szCs w:val="24"/>
    </w:rPr>
  </w:style>
  <w:style w:type="paragraph" w:styleId="1">
    <w:name w:val="heading 1"/>
    <w:basedOn w:val="a"/>
    <w:next w:val="a"/>
    <w:link w:val="10"/>
    <w:autoRedefine/>
    <w:uiPriority w:val="9"/>
    <w:qFormat/>
    <w:rsid w:val="00466744"/>
    <w:pPr>
      <w:keepNext/>
      <w:keepLines/>
      <w:contextualSpacing/>
      <w:outlineLvl w:val="0"/>
    </w:pPr>
    <w:rPr>
      <w:rFonts w:asciiTheme="majorHAnsi" w:eastAsiaTheme="majorEastAsia" w:hAnsiTheme="majorHAnsi"/>
      <w:b/>
      <w:sz w:val="28"/>
      <w:szCs w:val="18"/>
    </w:rPr>
  </w:style>
  <w:style w:type="paragraph" w:styleId="2">
    <w:name w:val="heading 2"/>
    <w:aliases w:val="הערות"/>
    <w:basedOn w:val="a"/>
    <w:next w:val="a"/>
    <w:link w:val="20"/>
    <w:autoRedefine/>
    <w:uiPriority w:val="9"/>
    <w:unhideWhenUsed/>
    <w:qFormat/>
    <w:rsid w:val="000B4114"/>
    <w:pPr>
      <w:keepNext/>
      <w:keepLines/>
      <w:outlineLvl w:val="1"/>
    </w:pPr>
    <w:rPr>
      <w:rFonts w:asciiTheme="majorHAnsi" w:eastAsiaTheme="majorEastAsia" w:hAnsiTheme="majorHAnsi"/>
      <w:b/>
      <w:sz w:val="26"/>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466744"/>
    <w:rPr>
      <w:rFonts w:asciiTheme="majorHAnsi" w:eastAsiaTheme="majorEastAsia" w:hAnsiTheme="majorHAnsi" w:cs="David"/>
      <w:b/>
      <w:sz w:val="28"/>
      <w:szCs w:val="18"/>
    </w:rPr>
  </w:style>
  <w:style w:type="paragraph" w:styleId="a3">
    <w:name w:val="No Spacing"/>
    <w:aliases w:val="מקורות"/>
    <w:autoRedefine/>
    <w:uiPriority w:val="1"/>
    <w:qFormat/>
    <w:rsid w:val="00C82C1B"/>
    <w:pPr>
      <w:tabs>
        <w:tab w:val="left" w:pos="1230"/>
      </w:tabs>
      <w:bidi/>
      <w:spacing w:line="360" w:lineRule="auto"/>
      <w:ind w:left="1230"/>
    </w:pPr>
  </w:style>
  <w:style w:type="character" w:customStyle="1" w:styleId="20">
    <w:name w:val="כותרת 2 תו"/>
    <w:aliases w:val="הערות תו"/>
    <w:basedOn w:val="a0"/>
    <w:link w:val="2"/>
    <w:uiPriority w:val="9"/>
    <w:rsid w:val="000B4114"/>
    <w:rPr>
      <w:rFonts w:asciiTheme="majorHAnsi" w:eastAsiaTheme="majorEastAsia" w:hAnsiTheme="majorHAnsi" w:cs="David"/>
      <w:b/>
      <w:sz w:val="26"/>
      <w:szCs w:val="18"/>
    </w:rPr>
  </w:style>
  <w:style w:type="paragraph" w:styleId="a4">
    <w:name w:val="Title"/>
    <w:basedOn w:val="a"/>
    <w:next w:val="a"/>
    <w:link w:val="a5"/>
    <w:autoRedefine/>
    <w:uiPriority w:val="10"/>
    <w:qFormat/>
    <w:rsid w:val="00C213F7"/>
    <w:pPr>
      <w:framePr w:wrap="notBeside" w:vAnchor="text" w:hAnchor="text" w:y="1"/>
      <w:pBdr>
        <w:bottom w:val="single" w:sz="8" w:space="4" w:color="4F81BD" w:themeColor="accent1"/>
      </w:pBdr>
      <w:contextualSpacing/>
    </w:pPr>
    <w:rPr>
      <w:rFonts w:asciiTheme="majorHAnsi" w:eastAsiaTheme="majorEastAsia" w:hAnsiTheme="majorHAnsi"/>
      <w:bCs/>
      <w:spacing w:val="5"/>
      <w:kern w:val="28"/>
      <w:sz w:val="52"/>
    </w:rPr>
  </w:style>
  <w:style w:type="character" w:customStyle="1" w:styleId="a5">
    <w:name w:val="כותרת טקסט תו"/>
    <w:basedOn w:val="a0"/>
    <w:link w:val="a4"/>
    <w:uiPriority w:val="10"/>
    <w:rsid w:val="00C213F7"/>
    <w:rPr>
      <w:rFonts w:asciiTheme="majorHAnsi" w:eastAsiaTheme="majorEastAsia" w:hAnsiTheme="majorHAnsi" w:cs="David"/>
      <w:bCs/>
      <w:spacing w:val="5"/>
      <w:kern w:val="28"/>
      <w:sz w:val="52"/>
      <w:szCs w:val="24"/>
    </w:rPr>
  </w:style>
  <w:style w:type="table" w:styleId="a6">
    <w:name w:val="Table Grid"/>
    <w:basedOn w:val="a1"/>
    <w:uiPriority w:val="59"/>
    <w:rsid w:val="00B409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B40971"/>
    <w:pPr>
      <w:tabs>
        <w:tab w:val="center" w:pos="4153"/>
        <w:tab w:val="right" w:pos="8306"/>
      </w:tabs>
      <w:spacing w:line="240" w:lineRule="auto"/>
      <w:jc w:val="left"/>
    </w:pPr>
    <w:rPr>
      <w:rFonts w:asciiTheme="minorHAnsi" w:eastAsiaTheme="minorHAnsi" w:hAnsiTheme="minorHAnsi" w:cstheme="minorBidi"/>
      <w:sz w:val="22"/>
      <w:szCs w:val="22"/>
    </w:rPr>
  </w:style>
  <w:style w:type="character" w:customStyle="1" w:styleId="a8">
    <w:name w:val="כותרת עליונה תו"/>
    <w:basedOn w:val="a0"/>
    <w:link w:val="a7"/>
    <w:uiPriority w:val="99"/>
    <w:rsid w:val="00B40971"/>
    <w:rPr>
      <w:rFonts w:eastAsiaTheme="minorHAnsi" w:cstheme="minorBidi"/>
      <w:sz w:val="22"/>
      <w:szCs w:val="22"/>
    </w:rPr>
  </w:style>
  <w:style w:type="character" w:styleId="Hyperlink">
    <w:name w:val="Hyperlink"/>
    <w:basedOn w:val="a0"/>
    <w:uiPriority w:val="99"/>
    <w:unhideWhenUsed/>
    <w:rsid w:val="00B40971"/>
    <w:rPr>
      <w:color w:val="0000FF" w:themeColor="hyperlink"/>
      <w:u w:val="single"/>
    </w:rPr>
  </w:style>
  <w:style w:type="paragraph" w:styleId="a9">
    <w:name w:val="footnote text"/>
    <w:basedOn w:val="a"/>
    <w:link w:val="aa"/>
    <w:uiPriority w:val="99"/>
    <w:semiHidden/>
    <w:unhideWhenUsed/>
    <w:rsid w:val="00B40971"/>
    <w:pPr>
      <w:spacing w:line="240" w:lineRule="auto"/>
    </w:pPr>
    <w:rPr>
      <w:szCs w:val="20"/>
    </w:rPr>
  </w:style>
  <w:style w:type="character" w:customStyle="1" w:styleId="aa">
    <w:name w:val="טקסט הערת שוליים תו"/>
    <w:basedOn w:val="a0"/>
    <w:link w:val="a9"/>
    <w:uiPriority w:val="99"/>
    <w:semiHidden/>
    <w:rsid w:val="00B40971"/>
    <w:rPr>
      <w:rFonts w:ascii="Calibri" w:hAnsi="Calibri"/>
    </w:rPr>
  </w:style>
  <w:style w:type="character" w:styleId="ab">
    <w:name w:val="footnote reference"/>
    <w:basedOn w:val="a0"/>
    <w:uiPriority w:val="99"/>
    <w:semiHidden/>
    <w:unhideWhenUsed/>
    <w:rsid w:val="00B40971"/>
    <w:rPr>
      <w:vertAlign w:val="superscript"/>
    </w:rPr>
  </w:style>
  <w:style w:type="paragraph" w:styleId="ac">
    <w:name w:val="Balloon Text"/>
    <w:basedOn w:val="a"/>
    <w:link w:val="ad"/>
    <w:uiPriority w:val="99"/>
    <w:semiHidden/>
    <w:unhideWhenUsed/>
    <w:rsid w:val="009149F8"/>
    <w:pPr>
      <w:spacing w:line="240" w:lineRule="auto"/>
    </w:pPr>
    <w:rPr>
      <w:rFonts w:ascii="Tahoma" w:hAnsi="Tahoma" w:cs="Tahoma"/>
      <w:sz w:val="16"/>
      <w:szCs w:val="16"/>
    </w:rPr>
  </w:style>
  <w:style w:type="character" w:customStyle="1" w:styleId="ad">
    <w:name w:val="טקסט בלונים תו"/>
    <w:basedOn w:val="a0"/>
    <w:link w:val="ac"/>
    <w:uiPriority w:val="99"/>
    <w:semiHidden/>
    <w:rsid w:val="009149F8"/>
    <w:rPr>
      <w:rFonts w:ascii="Tahoma" w:hAnsi="Tahoma" w:cs="Tahoma"/>
      <w:sz w:val="16"/>
      <w:szCs w:val="16"/>
    </w:rPr>
  </w:style>
  <w:style w:type="paragraph" w:styleId="ae">
    <w:name w:val="List Paragraph"/>
    <w:basedOn w:val="a"/>
    <w:uiPriority w:val="34"/>
    <w:qFormat/>
    <w:rsid w:val="001D35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David"/>
        <w:lang w:val="en-US" w:eastAsia="en-US" w:bidi="he-IL"/>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EA0"/>
    <w:pPr>
      <w:bidi/>
      <w:spacing w:line="360" w:lineRule="auto"/>
    </w:pPr>
    <w:rPr>
      <w:rFonts w:ascii="Calibri" w:hAnsi="Calibri"/>
      <w:szCs w:val="24"/>
    </w:rPr>
  </w:style>
  <w:style w:type="paragraph" w:styleId="1">
    <w:name w:val="heading 1"/>
    <w:basedOn w:val="a"/>
    <w:next w:val="a"/>
    <w:link w:val="10"/>
    <w:autoRedefine/>
    <w:uiPriority w:val="9"/>
    <w:qFormat/>
    <w:rsid w:val="00466744"/>
    <w:pPr>
      <w:keepNext/>
      <w:keepLines/>
      <w:contextualSpacing/>
      <w:outlineLvl w:val="0"/>
    </w:pPr>
    <w:rPr>
      <w:rFonts w:asciiTheme="majorHAnsi" w:eastAsiaTheme="majorEastAsia" w:hAnsiTheme="majorHAnsi"/>
      <w:b/>
      <w:sz w:val="28"/>
      <w:szCs w:val="18"/>
    </w:rPr>
  </w:style>
  <w:style w:type="paragraph" w:styleId="2">
    <w:name w:val="heading 2"/>
    <w:aliases w:val="הערות"/>
    <w:basedOn w:val="a"/>
    <w:next w:val="a"/>
    <w:link w:val="20"/>
    <w:autoRedefine/>
    <w:uiPriority w:val="9"/>
    <w:unhideWhenUsed/>
    <w:qFormat/>
    <w:rsid w:val="000B4114"/>
    <w:pPr>
      <w:keepNext/>
      <w:keepLines/>
      <w:outlineLvl w:val="1"/>
    </w:pPr>
    <w:rPr>
      <w:rFonts w:asciiTheme="majorHAnsi" w:eastAsiaTheme="majorEastAsia" w:hAnsiTheme="majorHAnsi"/>
      <w:b/>
      <w:sz w:val="26"/>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466744"/>
    <w:rPr>
      <w:rFonts w:asciiTheme="majorHAnsi" w:eastAsiaTheme="majorEastAsia" w:hAnsiTheme="majorHAnsi" w:cs="David"/>
      <w:b/>
      <w:sz w:val="28"/>
      <w:szCs w:val="18"/>
    </w:rPr>
  </w:style>
  <w:style w:type="paragraph" w:styleId="a3">
    <w:name w:val="No Spacing"/>
    <w:aliases w:val="מקורות"/>
    <w:autoRedefine/>
    <w:uiPriority w:val="1"/>
    <w:qFormat/>
    <w:rsid w:val="00C82C1B"/>
    <w:pPr>
      <w:tabs>
        <w:tab w:val="left" w:pos="1230"/>
      </w:tabs>
      <w:bidi/>
      <w:spacing w:line="360" w:lineRule="auto"/>
      <w:ind w:left="1230"/>
    </w:pPr>
  </w:style>
  <w:style w:type="character" w:customStyle="1" w:styleId="20">
    <w:name w:val="כותרת 2 תו"/>
    <w:aliases w:val="הערות תו"/>
    <w:basedOn w:val="a0"/>
    <w:link w:val="2"/>
    <w:uiPriority w:val="9"/>
    <w:rsid w:val="000B4114"/>
    <w:rPr>
      <w:rFonts w:asciiTheme="majorHAnsi" w:eastAsiaTheme="majorEastAsia" w:hAnsiTheme="majorHAnsi" w:cs="David"/>
      <w:b/>
      <w:sz w:val="26"/>
      <w:szCs w:val="18"/>
    </w:rPr>
  </w:style>
  <w:style w:type="paragraph" w:styleId="a4">
    <w:name w:val="Title"/>
    <w:basedOn w:val="a"/>
    <w:next w:val="a"/>
    <w:link w:val="a5"/>
    <w:autoRedefine/>
    <w:uiPriority w:val="10"/>
    <w:qFormat/>
    <w:rsid w:val="00C213F7"/>
    <w:pPr>
      <w:framePr w:wrap="notBeside" w:vAnchor="text" w:hAnchor="text" w:y="1"/>
      <w:pBdr>
        <w:bottom w:val="single" w:sz="8" w:space="4" w:color="4F81BD" w:themeColor="accent1"/>
      </w:pBdr>
      <w:contextualSpacing/>
    </w:pPr>
    <w:rPr>
      <w:rFonts w:asciiTheme="majorHAnsi" w:eastAsiaTheme="majorEastAsia" w:hAnsiTheme="majorHAnsi"/>
      <w:bCs/>
      <w:spacing w:val="5"/>
      <w:kern w:val="28"/>
      <w:sz w:val="52"/>
    </w:rPr>
  </w:style>
  <w:style w:type="character" w:customStyle="1" w:styleId="a5">
    <w:name w:val="כותרת טקסט תו"/>
    <w:basedOn w:val="a0"/>
    <w:link w:val="a4"/>
    <w:uiPriority w:val="10"/>
    <w:rsid w:val="00C213F7"/>
    <w:rPr>
      <w:rFonts w:asciiTheme="majorHAnsi" w:eastAsiaTheme="majorEastAsia" w:hAnsiTheme="majorHAnsi" w:cs="David"/>
      <w:bCs/>
      <w:spacing w:val="5"/>
      <w:kern w:val="28"/>
      <w:sz w:val="52"/>
      <w:szCs w:val="24"/>
    </w:rPr>
  </w:style>
  <w:style w:type="table" w:styleId="a6">
    <w:name w:val="Table Grid"/>
    <w:basedOn w:val="a1"/>
    <w:uiPriority w:val="59"/>
    <w:rsid w:val="00B409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B40971"/>
    <w:pPr>
      <w:tabs>
        <w:tab w:val="center" w:pos="4153"/>
        <w:tab w:val="right" w:pos="8306"/>
      </w:tabs>
      <w:spacing w:line="240" w:lineRule="auto"/>
      <w:jc w:val="left"/>
    </w:pPr>
    <w:rPr>
      <w:rFonts w:asciiTheme="minorHAnsi" w:eastAsiaTheme="minorHAnsi" w:hAnsiTheme="minorHAnsi" w:cstheme="minorBidi"/>
      <w:sz w:val="22"/>
      <w:szCs w:val="22"/>
    </w:rPr>
  </w:style>
  <w:style w:type="character" w:customStyle="1" w:styleId="a8">
    <w:name w:val="כותרת עליונה תו"/>
    <w:basedOn w:val="a0"/>
    <w:link w:val="a7"/>
    <w:uiPriority w:val="99"/>
    <w:rsid w:val="00B40971"/>
    <w:rPr>
      <w:rFonts w:eastAsiaTheme="minorHAnsi" w:cstheme="minorBidi"/>
      <w:sz w:val="22"/>
      <w:szCs w:val="22"/>
    </w:rPr>
  </w:style>
  <w:style w:type="character" w:styleId="Hyperlink">
    <w:name w:val="Hyperlink"/>
    <w:basedOn w:val="a0"/>
    <w:uiPriority w:val="99"/>
    <w:unhideWhenUsed/>
    <w:rsid w:val="00B40971"/>
    <w:rPr>
      <w:color w:val="0000FF" w:themeColor="hyperlink"/>
      <w:u w:val="single"/>
    </w:rPr>
  </w:style>
  <w:style w:type="paragraph" w:styleId="a9">
    <w:name w:val="footnote text"/>
    <w:basedOn w:val="a"/>
    <w:link w:val="aa"/>
    <w:uiPriority w:val="99"/>
    <w:semiHidden/>
    <w:unhideWhenUsed/>
    <w:rsid w:val="00B40971"/>
    <w:pPr>
      <w:spacing w:line="240" w:lineRule="auto"/>
    </w:pPr>
    <w:rPr>
      <w:szCs w:val="20"/>
    </w:rPr>
  </w:style>
  <w:style w:type="character" w:customStyle="1" w:styleId="aa">
    <w:name w:val="טקסט הערת שוליים תו"/>
    <w:basedOn w:val="a0"/>
    <w:link w:val="a9"/>
    <w:uiPriority w:val="99"/>
    <w:semiHidden/>
    <w:rsid w:val="00B40971"/>
    <w:rPr>
      <w:rFonts w:ascii="Calibri" w:hAnsi="Calibri"/>
    </w:rPr>
  </w:style>
  <w:style w:type="character" w:styleId="ab">
    <w:name w:val="footnote reference"/>
    <w:basedOn w:val="a0"/>
    <w:uiPriority w:val="99"/>
    <w:semiHidden/>
    <w:unhideWhenUsed/>
    <w:rsid w:val="00B40971"/>
    <w:rPr>
      <w:vertAlign w:val="superscript"/>
    </w:rPr>
  </w:style>
  <w:style w:type="paragraph" w:styleId="ac">
    <w:name w:val="Balloon Text"/>
    <w:basedOn w:val="a"/>
    <w:link w:val="ad"/>
    <w:uiPriority w:val="99"/>
    <w:semiHidden/>
    <w:unhideWhenUsed/>
    <w:rsid w:val="009149F8"/>
    <w:pPr>
      <w:spacing w:line="240" w:lineRule="auto"/>
    </w:pPr>
    <w:rPr>
      <w:rFonts w:ascii="Tahoma" w:hAnsi="Tahoma" w:cs="Tahoma"/>
      <w:sz w:val="16"/>
      <w:szCs w:val="16"/>
    </w:rPr>
  </w:style>
  <w:style w:type="character" w:customStyle="1" w:styleId="ad">
    <w:name w:val="טקסט בלונים תו"/>
    <w:basedOn w:val="a0"/>
    <w:link w:val="ac"/>
    <w:uiPriority w:val="99"/>
    <w:semiHidden/>
    <w:rsid w:val="009149F8"/>
    <w:rPr>
      <w:rFonts w:ascii="Tahoma" w:hAnsi="Tahoma" w:cs="Tahoma"/>
      <w:sz w:val="16"/>
      <w:szCs w:val="16"/>
    </w:rPr>
  </w:style>
  <w:style w:type="paragraph" w:styleId="ae">
    <w:name w:val="List Paragraph"/>
    <w:basedOn w:val="a"/>
    <w:uiPriority w:val="34"/>
    <w:qFormat/>
    <w:rsid w:val="001D35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96835">
      <w:bodyDiv w:val="1"/>
      <w:marLeft w:val="0"/>
      <w:marRight w:val="0"/>
      <w:marTop w:val="0"/>
      <w:marBottom w:val="0"/>
      <w:divBdr>
        <w:top w:val="none" w:sz="0" w:space="0" w:color="auto"/>
        <w:left w:val="none" w:sz="0" w:space="0" w:color="auto"/>
        <w:bottom w:val="none" w:sz="0" w:space="0" w:color="auto"/>
        <w:right w:val="none" w:sz="0" w:space="0" w:color="auto"/>
      </w:divBdr>
    </w:div>
    <w:div w:id="1389838084">
      <w:bodyDiv w:val="1"/>
      <w:marLeft w:val="0"/>
      <w:marRight w:val="0"/>
      <w:marTop w:val="0"/>
      <w:marBottom w:val="0"/>
      <w:divBdr>
        <w:top w:val="none" w:sz="0" w:space="0" w:color="auto"/>
        <w:left w:val="none" w:sz="0" w:space="0" w:color="auto"/>
        <w:bottom w:val="none" w:sz="0" w:space="0" w:color="auto"/>
        <w:right w:val="none" w:sz="0" w:space="0" w:color="auto"/>
      </w:divBdr>
    </w:div>
    <w:div w:id="1422339905">
      <w:bodyDiv w:val="1"/>
      <w:marLeft w:val="0"/>
      <w:marRight w:val="0"/>
      <w:marTop w:val="0"/>
      <w:marBottom w:val="0"/>
      <w:divBdr>
        <w:top w:val="none" w:sz="0" w:space="0" w:color="auto"/>
        <w:left w:val="none" w:sz="0" w:space="0" w:color="auto"/>
        <w:bottom w:val="none" w:sz="0" w:space="0" w:color="auto"/>
        <w:right w:val="none" w:sz="0" w:space="0" w:color="auto"/>
      </w:divBdr>
    </w:div>
    <w:div w:id="1749573847">
      <w:bodyDiv w:val="1"/>
      <w:marLeft w:val="0"/>
      <w:marRight w:val="0"/>
      <w:marTop w:val="0"/>
      <w:marBottom w:val="0"/>
      <w:divBdr>
        <w:top w:val="none" w:sz="0" w:space="0" w:color="auto"/>
        <w:left w:val="none" w:sz="0" w:space="0" w:color="auto"/>
        <w:bottom w:val="none" w:sz="0" w:space="0" w:color="auto"/>
        <w:right w:val="none" w:sz="0" w:space="0" w:color="auto"/>
      </w:divBdr>
    </w:div>
    <w:div w:id="197479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D1CB6-33E3-4FD1-A69B-03721B4BC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388</Words>
  <Characters>1943</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Manhi</Company>
  <LinksUpToDate>false</LinksUpToDate>
  <CharactersWithSpaces>2327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2018-04-28T19:06:00Z</dcterms:created>
  <dcterms:modified xsi:type="dcterms:W3CDTF">2019-02-08T09:05:00Z</dcterms:modified>
</cp:coreProperties>
</file>