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19BD8" w14:textId="77777777" w:rsidR="00C46E2C" w:rsidRPr="00101C2D" w:rsidRDefault="00C46E2C" w:rsidP="00C46E2C">
      <w:pPr>
        <w:pStyle w:val="-"/>
        <w:keepNext/>
        <w:rPr>
          <w:sz w:val="16"/>
          <w:szCs w:val="16"/>
          <w:rtl/>
        </w:rPr>
      </w:pPr>
      <w:r w:rsidRPr="00101C2D">
        <w:rPr>
          <w:rStyle w:val="TagStyle"/>
          <w:sz w:val="16"/>
          <w:szCs w:val="16"/>
          <w:rtl/>
        </w:rPr>
        <w:t xml:space="preserve"> &lt;&lt; דובר_המשך &gt;&gt; </w:t>
      </w:r>
      <w:r w:rsidRPr="00101C2D">
        <w:rPr>
          <w:sz w:val="16"/>
          <w:szCs w:val="16"/>
          <w:rtl/>
        </w:rPr>
        <w:t>מאיר פרוש (יהדות התורה):</w:t>
      </w:r>
      <w:r w:rsidRPr="00101C2D">
        <w:rPr>
          <w:rStyle w:val="TagStyle"/>
          <w:sz w:val="16"/>
          <w:szCs w:val="16"/>
          <w:rtl/>
        </w:rPr>
        <w:t xml:space="preserve"> &lt;&lt; דובר_המשך &gt;&gt;</w:t>
      </w:r>
      <w:r w:rsidRPr="00101C2D">
        <w:rPr>
          <w:sz w:val="16"/>
          <w:szCs w:val="16"/>
          <w:rtl/>
        </w:rPr>
        <w:t xml:space="preserve">   </w:t>
      </w:r>
    </w:p>
    <w:p w14:paraId="2C7457F4" w14:textId="77777777" w:rsidR="00C46E2C" w:rsidRPr="00101C2D" w:rsidRDefault="00C46E2C" w:rsidP="00C46E2C">
      <w:pPr>
        <w:pStyle w:val="KeepWithNext"/>
        <w:rPr>
          <w:sz w:val="16"/>
          <w:szCs w:val="16"/>
          <w:rtl/>
        </w:rPr>
      </w:pPr>
    </w:p>
    <w:p w14:paraId="065F051C" w14:textId="77777777" w:rsidR="00C46E2C" w:rsidRPr="00101C2D" w:rsidRDefault="002E05EB" w:rsidP="00C46E2C">
      <w:pPr>
        <w:rPr>
          <w:sz w:val="16"/>
          <w:szCs w:val="16"/>
          <w:rtl/>
        </w:rPr>
      </w:pPr>
      <w:r w:rsidRPr="00101C2D">
        <w:rPr>
          <w:rFonts w:hint="cs"/>
          <w:sz w:val="16"/>
          <w:szCs w:val="16"/>
          <w:rtl/>
        </w:rPr>
        <w:t>ו</w:t>
      </w:r>
      <w:r w:rsidR="00C46E2C" w:rsidRPr="00101C2D">
        <w:rPr>
          <w:rFonts w:hint="cs"/>
          <w:sz w:val="16"/>
          <w:szCs w:val="16"/>
          <w:rtl/>
        </w:rPr>
        <w:t xml:space="preserve">אמרתי שכאשר תהיה עכשיו עלייה גדולה מאוקראינה בוודאי שזה </w:t>
      </w:r>
      <w:r w:rsidRPr="00101C2D">
        <w:rPr>
          <w:rFonts w:hint="cs"/>
          <w:sz w:val="16"/>
          <w:szCs w:val="16"/>
          <w:rtl/>
        </w:rPr>
        <w:t xml:space="preserve">יוסיף עוד ללחץ שהציבור נמצא בו ושהמדינה נמצאת בו, אבל </w:t>
      </w:r>
      <w:bookmarkStart w:id="0" w:name="_ETM_Q71_123867"/>
      <w:bookmarkEnd w:id="0"/>
      <w:r w:rsidRPr="00101C2D">
        <w:rPr>
          <w:rFonts w:hint="cs"/>
          <w:sz w:val="16"/>
          <w:szCs w:val="16"/>
          <w:rtl/>
        </w:rPr>
        <w:t xml:space="preserve">מטבע הדברים גם העלינו וגם ביקשנו להביע דאגה מחוסר </w:t>
      </w:r>
      <w:bookmarkStart w:id="1" w:name="_ETM_Q71_133798"/>
      <w:bookmarkEnd w:id="1"/>
      <w:r w:rsidRPr="00101C2D">
        <w:rPr>
          <w:rFonts w:hint="cs"/>
          <w:sz w:val="16"/>
          <w:szCs w:val="16"/>
          <w:rtl/>
        </w:rPr>
        <w:t xml:space="preserve">הטיפול של הממשלות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לא מדבר על הממשלה הזו דווקא, </w:t>
      </w:r>
      <w:bookmarkStart w:id="2" w:name="_ETM_Q71_138088"/>
      <w:bookmarkEnd w:id="2"/>
      <w:r w:rsidRPr="00101C2D">
        <w:rPr>
          <w:rFonts w:hint="cs"/>
          <w:sz w:val="16"/>
          <w:szCs w:val="16"/>
          <w:rtl/>
        </w:rPr>
        <w:t xml:space="preserve">אבל אם היא מכהנת עכשיו אז מתפקידה לטפל </w:t>
      </w:r>
      <w:bookmarkStart w:id="3" w:name="_ETM_Q71_142638"/>
      <w:bookmarkEnd w:id="3"/>
      <w:r w:rsidRPr="00101C2D">
        <w:rPr>
          <w:rFonts w:hint="cs"/>
          <w:sz w:val="16"/>
          <w:szCs w:val="16"/>
          <w:rtl/>
        </w:rPr>
        <w:t xml:space="preserve">בבעיה הזו. </w:t>
      </w:r>
    </w:p>
    <w:p w14:paraId="0653B202" w14:textId="77777777" w:rsidR="002E05EB" w:rsidRPr="00101C2D" w:rsidRDefault="002E05EB" w:rsidP="00C46E2C">
      <w:pPr>
        <w:rPr>
          <w:sz w:val="16"/>
          <w:szCs w:val="16"/>
          <w:rtl/>
        </w:rPr>
      </w:pPr>
      <w:bookmarkStart w:id="4" w:name="_ETM_Q71_144365"/>
      <w:bookmarkStart w:id="5" w:name="_ETM_Q71_144456"/>
      <w:bookmarkEnd w:id="4"/>
      <w:bookmarkEnd w:id="5"/>
    </w:p>
    <w:p w14:paraId="53E097FE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6" w:name="_ETM_Q71_146406"/>
      <w:bookmarkStart w:id="7" w:name="_ETM_Q71_146468"/>
      <w:bookmarkEnd w:id="6"/>
      <w:bookmarkEnd w:id="7"/>
      <w:r w:rsidRPr="00101C2D">
        <w:rPr>
          <w:rFonts w:hint="cs"/>
          <w:sz w:val="16"/>
          <w:szCs w:val="16"/>
          <w:rtl/>
        </w:rPr>
        <w:t xml:space="preserve">ההצעה שלי הייתה להקים ועדת חקירה פרלמנטרית בנושא </w:t>
      </w:r>
      <w:bookmarkStart w:id="8" w:name="_ETM_Q71_147717"/>
      <w:bookmarkEnd w:id="8"/>
      <w:r w:rsidRPr="00101C2D">
        <w:rPr>
          <w:rFonts w:hint="cs"/>
          <w:sz w:val="16"/>
          <w:szCs w:val="16"/>
          <w:rtl/>
        </w:rPr>
        <w:t xml:space="preserve">מצוקת הדיור הקשה בציבור החרדי, ואמרתי הרגע, לא בכדי להתנגח </w:t>
      </w:r>
      <w:bookmarkStart w:id="9" w:name="_ETM_Q71_157309"/>
      <w:bookmarkEnd w:id="9"/>
      <w:r w:rsidRPr="00101C2D">
        <w:rPr>
          <w:rFonts w:hint="cs"/>
          <w:sz w:val="16"/>
          <w:szCs w:val="16"/>
          <w:rtl/>
        </w:rPr>
        <w:t xml:space="preserve">עם מישהו אלא כדי לנסות באמת ובתמים להגיע לפתרונות שיקלו </w:t>
      </w:r>
      <w:bookmarkStart w:id="10" w:name="_ETM_Q71_161438"/>
      <w:bookmarkEnd w:id="10"/>
      <w:r w:rsidRPr="00101C2D">
        <w:rPr>
          <w:rFonts w:hint="cs"/>
          <w:sz w:val="16"/>
          <w:szCs w:val="16"/>
          <w:rtl/>
        </w:rPr>
        <w:t xml:space="preserve">ולו במעט על המצוקה. לצערי הקואליציה ראתה בזה </w:t>
      </w:r>
      <w:bookmarkStart w:id="11" w:name="_ETM_Q71_169092"/>
      <w:bookmarkEnd w:id="11"/>
      <w:r w:rsidRPr="00101C2D">
        <w:rPr>
          <w:rFonts w:hint="cs"/>
          <w:sz w:val="16"/>
          <w:szCs w:val="16"/>
          <w:rtl/>
        </w:rPr>
        <w:t xml:space="preserve">כאילו שאני רוצה להאשים אותה, את הכהונה הנוכחית, כאשר </w:t>
      </w:r>
      <w:bookmarkStart w:id="12" w:name="_ETM_Q71_175521"/>
      <w:bookmarkEnd w:id="12"/>
      <w:r w:rsidRPr="00101C2D">
        <w:rPr>
          <w:rFonts w:hint="cs"/>
          <w:sz w:val="16"/>
          <w:szCs w:val="16"/>
          <w:rtl/>
        </w:rPr>
        <w:t xml:space="preserve">ברור שאי אפשר להאשים ממשלה וכל שר שיכון, גם אם </w:t>
      </w:r>
      <w:bookmarkStart w:id="13" w:name="_ETM_Q71_178312"/>
      <w:bookmarkEnd w:id="13"/>
      <w:r w:rsidRPr="00101C2D">
        <w:rPr>
          <w:rFonts w:hint="cs"/>
          <w:sz w:val="16"/>
          <w:szCs w:val="16"/>
          <w:rtl/>
        </w:rPr>
        <w:t>הוא יהיה הטוב ביותר, מדוע הוא לא עשה אחרי שבע</w:t>
      </w:r>
      <w:bookmarkStart w:id="14" w:name="_ETM_Q71_181203"/>
      <w:bookmarkEnd w:id="14"/>
      <w:r w:rsidRPr="00101C2D">
        <w:rPr>
          <w:rFonts w:hint="cs"/>
          <w:sz w:val="16"/>
          <w:szCs w:val="16"/>
          <w:rtl/>
        </w:rPr>
        <w:t xml:space="preserve">ה חודשים פתרונות ולמה הוא לא נתן פתרונות לדברים </w:t>
      </w:r>
      <w:bookmarkStart w:id="15" w:name="_ETM_Q71_184974"/>
      <w:bookmarkEnd w:id="15"/>
      <w:r w:rsidRPr="00101C2D">
        <w:rPr>
          <w:rFonts w:hint="cs"/>
          <w:sz w:val="16"/>
          <w:szCs w:val="16"/>
          <w:rtl/>
        </w:rPr>
        <w:t>ששנים לא זזו.</w:t>
      </w:r>
      <w:bookmarkStart w:id="16" w:name="_ETM_Q71_187206"/>
      <w:bookmarkStart w:id="17" w:name="_ETM_Q71_187274"/>
      <w:bookmarkStart w:id="18" w:name="_ETM_Q71_187374"/>
      <w:bookmarkStart w:id="19" w:name="_ETM_Q71_187441"/>
      <w:bookmarkEnd w:id="16"/>
      <w:bookmarkEnd w:id="17"/>
      <w:bookmarkEnd w:id="18"/>
      <w:bookmarkEnd w:id="19"/>
      <w:r w:rsidRPr="00101C2D">
        <w:rPr>
          <w:rFonts w:hint="cs"/>
          <w:sz w:val="16"/>
          <w:szCs w:val="16"/>
          <w:rtl/>
        </w:rPr>
        <w:t xml:space="preserve"> אבל הקואליציה מתוקף היותה קואליציה עוד יותר דורסנית מאשר כל הקואליציות שהיו בעבר, היא </w:t>
      </w:r>
      <w:bookmarkStart w:id="20" w:name="_ETM_Q71_194209"/>
      <w:bookmarkEnd w:id="20"/>
      <w:r w:rsidRPr="00101C2D">
        <w:rPr>
          <w:rFonts w:hint="cs"/>
          <w:sz w:val="16"/>
          <w:szCs w:val="16"/>
          <w:rtl/>
        </w:rPr>
        <w:t xml:space="preserve">דחתה את ההצעה והוועדה לא הוקמה. </w:t>
      </w:r>
    </w:p>
    <w:p w14:paraId="6A33DDFD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21" w:name="_ETM_Q71_197230"/>
      <w:bookmarkStart w:id="22" w:name="_ETM_Q71_197247"/>
      <w:bookmarkEnd w:id="21"/>
      <w:bookmarkEnd w:id="22"/>
    </w:p>
    <w:p w14:paraId="62D81045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23" w:name="_ETM_Q71_197281"/>
      <w:bookmarkStart w:id="24" w:name="_ETM_Q71_197343"/>
      <w:bookmarkEnd w:id="23"/>
      <w:bookmarkEnd w:id="24"/>
      <w:r w:rsidRPr="00101C2D">
        <w:rPr>
          <w:rFonts w:hint="cs"/>
          <w:sz w:val="16"/>
          <w:szCs w:val="16"/>
          <w:rtl/>
        </w:rPr>
        <w:t xml:space="preserve">אז כמו שאמרתי, </w:t>
      </w:r>
      <w:bookmarkStart w:id="25" w:name="_ETM_Q71_200232"/>
      <w:bookmarkEnd w:id="25"/>
      <w:r w:rsidRPr="00101C2D">
        <w:rPr>
          <w:rFonts w:hint="cs"/>
          <w:sz w:val="16"/>
          <w:szCs w:val="16"/>
          <w:rtl/>
        </w:rPr>
        <w:t xml:space="preserve">ישנה מצוקת דיור בכלל מדינת ישראל, אבל אי אפשר להשוות </w:t>
      </w:r>
      <w:bookmarkStart w:id="26" w:name="_ETM_Q71_203551"/>
      <w:bookmarkEnd w:id="26"/>
      <w:r w:rsidRPr="00101C2D">
        <w:rPr>
          <w:rFonts w:hint="cs"/>
          <w:sz w:val="16"/>
          <w:szCs w:val="16"/>
          <w:rtl/>
        </w:rPr>
        <w:t xml:space="preserve">אותה, גם לא במעט, למצוקה הקיומית הקיימת בציבור </w:t>
      </w:r>
      <w:bookmarkStart w:id="27" w:name="_ETM_Q71_209876"/>
      <w:bookmarkEnd w:id="27"/>
      <w:r w:rsidRPr="00101C2D">
        <w:rPr>
          <w:rFonts w:hint="cs"/>
          <w:sz w:val="16"/>
          <w:szCs w:val="16"/>
          <w:rtl/>
        </w:rPr>
        <w:t xml:space="preserve">החרדי, כאשר בציבור הכללי נבנות ומתרחבות שכונות חדשות. אי </w:t>
      </w:r>
      <w:bookmarkStart w:id="28" w:name="_ETM_Q71_218199"/>
      <w:bookmarkEnd w:id="28"/>
      <w:r w:rsidRPr="00101C2D">
        <w:rPr>
          <w:rFonts w:hint="cs"/>
          <w:sz w:val="16"/>
          <w:szCs w:val="16"/>
          <w:rtl/>
        </w:rPr>
        <w:t xml:space="preserve">אפשר להתעלם מהעובדה שהיה פה מספר שנים טובות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</w:t>
      </w:r>
      <w:bookmarkStart w:id="29" w:name="_ETM_Q71_222442"/>
      <w:bookmarkEnd w:id="29"/>
      <w:r w:rsidRPr="00101C2D">
        <w:rPr>
          <w:rFonts w:hint="cs"/>
          <w:sz w:val="16"/>
          <w:szCs w:val="16"/>
          <w:rtl/>
        </w:rPr>
        <w:t xml:space="preserve">יותר מארבע שנים, יותר מחמש שנים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שר שיכון, </w:t>
      </w:r>
      <w:bookmarkStart w:id="30" w:name="_ETM_Q71_226985"/>
      <w:bookmarkEnd w:id="30"/>
      <w:r w:rsidRPr="00101C2D">
        <w:rPr>
          <w:rFonts w:hint="cs"/>
          <w:sz w:val="16"/>
          <w:szCs w:val="16"/>
          <w:rtl/>
        </w:rPr>
        <w:t xml:space="preserve">אבל שר האוצר הוא שהיה אחראי על הדיור, </w:t>
      </w:r>
      <w:bookmarkStart w:id="31" w:name="_ETM_Q71_233157"/>
      <w:bookmarkEnd w:id="31"/>
      <w:r w:rsidRPr="00101C2D">
        <w:rPr>
          <w:rFonts w:hint="cs"/>
          <w:sz w:val="16"/>
          <w:szCs w:val="16"/>
          <w:rtl/>
        </w:rPr>
        <w:t xml:space="preserve">משה כחלון, ובנו הרבה במדינת ישראל. </w:t>
      </w:r>
    </w:p>
    <w:p w14:paraId="15F50D59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32" w:name="_ETM_Q71_238942"/>
      <w:bookmarkStart w:id="33" w:name="_ETM_Q71_239018"/>
      <w:bookmarkEnd w:id="32"/>
      <w:bookmarkEnd w:id="33"/>
    </w:p>
    <w:p w14:paraId="750DC07B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34" w:name="_ETM_Q71_239110"/>
      <w:bookmarkStart w:id="35" w:name="_ETM_Q71_239180"/>
      <w:bookmarkEnd w:id="34"/>
      <w:bookmarkEnd w:id="35"/>
      <w:r w:rsidRPr="00101C2D">
        <w:rPr>
          <w:rFonts w:hint="cs"/>
          <w:sz w:val="16"/>
          <w:szCs w:val="16"/>
          <w:rtl/>
        </w:rPr>
        <w:t xml:space="preserve">אבל יש את המצוקה </w:t>
      </w:r>
      <w:bookmarkStart w:id="36" w:name="_ETM_Q71_242518"/>
      <w:bookmarkEnd w:id="36"/>
      <w:r w:rsidRPr="00101C2D">
        <w:rPr>
          <w:rFonts w:hint="cs"/>
          <w:sz w:val="16"/>
          <w:szCs w:val="16"/>
          <w:rtl/>
        </w:rPr>
        <w:t xml:space="preserve">הכללית, ויש גם את המצוקה הקיומית במגזר החרדי. כאשר ראינו שבציבור </w:t>
      </w:r>
      <w:bookmarkStart w:id="37" w:name="_ETM_Q71_249364"/>
      <w:bookmarkEnd w:id="37"/>
      <w:r w:rsidRPr="00101C2D">
        <w:rPr>
          <w:rFonts w:hint="cs"/>
          <w:sz w:val="16"/>
          <w:szCs w:val="16"/>
          <w:rtl/>
        </w:rPr>
        <w:t xml:space="preserve">הכללי נבנות ומתרחבות שכונות חדשות, וגם לציבור הערבי </w:t>
      </w:r>
      <w:bookmarkStart w:id="38" w:name="_ETM_Q71_254691"/>
      <w:bookmarkEnd w:id="38"/>
      <w:r w:rsidRPr="00101C2D">
        <w:rPr>
          <w:rFonts w:hint="cs"/>
          <w:sz w:val="16"/>
          <w:szCs w:val="16"/>
          <w:rtl/>
        </w:rPr>
        <w:t>גובשה תוכנית חומש, הציבור החרדי נשאר במצוקה הקשה ואין</w:t>
      </w:r>
      <w:bookmarkStart w:id="39" w:name="_ETM_Q71_255815"/>
      <w:bookmarkEnd w:id="39"/>
      <w:r w:rsidRPr="00101C2D">
        <w:rPr>
          <w:rFonts w:hint="cs"/>
          <w:sz w:val="16"/>
          <w:szCs w:val="16"/>
          <w:rtl/>
        </w:rPr>
        <w:t xml:space="preserve"> לו דרך לאן להתרחב בערים הקיימות.</w:t>
      </w:r>
    </w:p>
    <w:p w14:paraId="2B9E34E2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40" w:name="_ETM_Q71_261397"/>
      <w:bookmarkStart w:id="41" w:name="_ETM_Q71_261469"/>
      <w:bookmarkEnd w:id="40"/>
      <w:bookmarkEnd w:id="41"/>
    </w:p>
    <w:p w14:paraId="6F5F81DD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42" w:name="_ETM_Q71_261517"/>
      <w:bookmarkStart w:id="43" w:name="_ETM_Q71_261578"/>
      <w:bookmarkEnd w:id="42"/>
      <w:bookmarkEnd w:id="43"/>
      <w:r w:rsidRPr="00101C2D">
        <w:rPr>
          <w:rFonts w:hint="cs"/>
          <w:sz w:val="16"/>
          <w:szCs w:val="16"/>
          <w:rtl/>
        </w:rPr>
        <w:t xml:space="preserve">אני רוצה לעמוד קצת </w:t>
      </w:r>
      <w:bookmarkStart w:id="44" w:name="_ETM_Q71_263556"/>
      <w:bookmarkEnd w:id="44"/>
      <w:r w:rsidRPr="00101C2D">
        <w:rPr>
          <w:rFonts w:hint="cs"/>
          <w:sz w:val="16"/>
          <w:szCs w:val="16"/>
          <w:rtl/>
        </w:rPr>
        <w:t xml:space="preserve">על מצוקת הדיור של הציבור החרדי. אלפי זוגות חרדים מתחתנים </w:t>
      </w:r>
      <w:bookmarkStart w:id="45" w:name="_ETM_Q71_273660"/>
      <w:bookmarkEnd w:id="45"/>
      <w:r w:rsidRPr="00101C2D">
        <w:rPr>
          <w:rFonts w:hint="cs"/>
          <w:sz w:val="16"/>
          <w:szCs w:val="16"/>
          <w:rtl/>
        </w:rPr>
        <w:t xml:space="preserve">מדי שנה והמספרים, ברוך השם, רק עולים. כיום </w:t>
      </w:r>
      <w:bookmarkStart w:id="46" w:name="_ETM_Q71_276954"/>
      <w:bookmarkEnd w:id="46"/>
      <w:r w:rsidRPr="00101C2D">
        <w:rPr>
          <w:rFonts w:hint="cs"/>
          <w:sz w:val="16"/>
          <w:szCs w:val="16"/>
          <w:rtl/>
        </w:rPr>
        <w:t xml:space="preserve">מדברים על 10,000 חתונות בשנה, ואני חושב שכל מי </w:t>
      </w:r>
      <w:bookmarkStart w:id="47" w:name="_ETM_Q71_282494"/>
      <w:bookmarkEnd w:id="47"/>
      <w:r w:rsidRPr="00101C2D">
        <w:rPr>
          <w:rFonts w:hint="cs"/>
          <w:sz w:val="16"/>
          <w:szCs w:val="16"/>
          <w:rtl/>
        </w:rPr>
        <w:t xml:space="preserve">שרוצה ומתעניין מוזמן גם לערוך מדי ערב סיור באזור שיש בו אולמות שמחות בערים החרדיות ולראות בעצמו איך האולמות השונים </w:t>
      </w:r>
      <w:bookmarkStart w:id="48" w:name="_ETM_Q71_299430"/>
      <w:bookmarkEnd w:id="48"/>
      <w:r w:rsidRPr="00101C2D">
        <w:rPr>
          <w:rFonts w:hint="cs"/>
          <w:sz w:val="16"/>
          <w:szCs w:val="16"/>
          <w:rtl/>
        </w:rPr>
        <w:t xml:space="preserve">מתפקדים עם שמחות וחתונות. כמובן שכאשר זוג </w:t>
      </w:r>
      <w:bookmarkStart w:id="49" w:name="_ETM_Q71_305784"/>
      <w:bookmarkEnd w:id="49"/>
      <w:r w:rsidRPr="00101C2D">
        <w:rPr>
          <w:rFonts w:hint="cs"/>
          <w:sz w:val="16"/>
          <w:szCs w:val="16"/>
          <w:rtl/>
        </w:rPr>
        <w:t>מתחתן הוא צריך גם מקום מגורים.</w:t>
      </w:r>
    </w:p>
    <w:p w14:paraId="3E05EB3A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50" w:name="_ETM_Q71_307344"/>
      <w:bookmarkStart w:id="51" w:name="_ETM_Q71_307415"/>
      <w:bookmarkEnd w:id="50"/>
      <w:bookmarkEnd w:id="51"/>
    </w:p>
    <w:p w14:paraId="041DF84D" w14:textId="77777777" w:rsidR="002E05EB" w:rsidRPr="00101C2D" w:rsidRDefault="002E05EB" w:rsidP="00F9237E">
      <w:pPr>
        <w:rPr>
          <w:sz w:val="16"/>
          <w:szCs w:val="16"/>
          <w:rtl/>
        </w:rPr>
      </w:pPr>
      <w:bookmarkStart w:id="52" w:name="_ETM_Q71_307512"/>
      <w:bookmarkStart w:id="53" w:name="_ETM_Q71_307586"/>
      <w:bookmarkEnd w:id="52"/>
      <w:bookmarkEnd w:id="53"/>
      <w:r w:rsidRPr="00101C2D">
        <w:rPr>
          <w:rFonts w:hint="cs"/>
          <w:sz w:val="16"/>
          <w:szCs w:val="16"/>
          <w:rtl/>
        </w:rPr>
        <w:t>לזוג חרדי לכאורה אין הרב</w:t>
      </w:r>
      <w:bookmarkStart w:id="54" w:name="_ETM_Q71_312336"/>
      <w:bookmarkEnd w:id="54"/>
      <w:r w:rsidRPr="00101C2D">
        <w:rPr>
          <w:rFonts w:hint="cs"/>
          <w:sz w:val="16"/>
          <w:szCs w:val="16"/>
          <w:rtl/>
        </w:rPr>
        <w:t xml:space="preserve">ה דרישות. רוצים קורת גג צנועה, כמובן שזה צריך להיות </w:t>
      </w:r>
      <w:bookmarkStart w:id="55" w:name="_ETM_Q71_318258"/>
      <w:bookmarkEnd w:id="55"/>
      <w:r w:rsidRPr="00101C2D">
        <w:rPr>
          <w:rFonts w:hint="cs"/>
          <w:sz w:val="16"/>
          <w:szCs w:val="16"/>
          <w:rtl/>
        </w:rPr>
        <w:t xml:space="preserve"> באזור שיש בו צורכי דת מינימליים, כמו בית </w:t>
      </w:r>
      <w:bookmarkStart w:id="56" w:name="_ETM_Q71_322601"/>
      <w:bookmarkEnd w:id="56"/>
      <w:r w:rsidRPr="00101C2D">
        <w:rPr>
          <w:rFonts w:hint="cs"/>
          <w:sz w:val="16"/>
          <w:szCs w:val="16"/>
          <w:rtl/>
        </w:rPr>
        <w:t xml:space="preserve">כנסת ומקווה. הם לא דורשים פארקים ותיאטרון, גם לא </w:t>
      </w:r>
      <w:bookmarkStart w:id="57" w:name="_ETM_Q71_327509"/>
      <w:bookmarkEnd w:id="57"/>
      <w:r w:rsidRPr="00101C2D">
        <w:rPr>
          <w:rFonts w:hint="cs"/>
          <w:sz w:val="16"/>
          <w:szCs w:val="16"/>
          <w:rtl/>
        </w:rPr>
        <w:t xml:space="preserve">קולנוע. צריך מוסדות דת וחינוך לילדים וזהו. </w:t>
      </w:r>
      <w:bookmarkStart w:id="58" w:name="_ETM_Q71_335054"/>
      <w:bookmarkEnd w:id="58"/>
      <w:r w:rsidRPr="00101C2D">
        <w:rPr>
          <w:rFonts w:hint="cs"/>
          <w:sz w:val="16"/>
          <w:szCs w:val="16"/>
          <w:rtl/>
        </w:rPr>
        <w:t xml:space="preserve">אם מישהו חושב שאפשר להעתיק את הציבור החרדי למקום </w:t>
      </w:r>
      <w:bookmarkStart w:id="59" w:name="_ETM_Q71_340810"/>
      <w:bookmarkEnd w:id="59"/>
      <w:r w:rsidRPr="00101C2D">
        <w:rPr>
          <w:rFonts w:hint="cs"/>
          <w:sz w:val="16"/>
          <w:szCs w:val="16"/>
          <w:rtl/>
        </w:rPr>
        <w:t xml:space="preserve">אחר או רוצה לשלב אותו בדברים אחרים, הוא </w:t>
      </w:r>
      <w:bookmarkStart w:id="60" w:name="_ETM_Q71_341944"/>
      <w:bookmarkEnd w:id="60"/>
      <w:r w:rsidRPr="00101C2D">
        <w:rPr>
          <w:rFonts w:hint="cs"/>
          <w:sz w:val="16"/>
          <w:szCs w:val="16"/>
          <w:rtl/>
        </w:rPr>
        <w:t xml:space="preserve">צריך להבין שלציבור החרדי יש את מוסדות </w:t>
      </w:r>
      <w:bookmarkStart w:id="61" w:name="_ETM_Q71_346435"/>
      <w:bookmarkEnd w:id="61"/>
      <w:r w:rsidRPr="00101C2D">
        <w:rPr>
          <w:rFonts w:hint="cs"/>
          <w:sz w:val="16"/>
          <w:szCs w:val="16"/>
          <w:rtl/>
        </w:rPr>
        <w:t xml:space="preserve">הדת, בית הכנסת, ובבתי הכנסת יש הנוסחאות השונות לקהילות השונות; </w:t>
      </w:r>
      <w:bookmarkStart w:id="62" w:name="_ETM_Q71_353158"/>
      <w:bookmarkEnd w:id="62"/>
      <w:r w:rsidRPr="00101C2D">
        <w:rPr>
          <w:rFonts w:hint="cs"/>
          <w:sz w:val="16"/>
          <w:szCs w:val="16"/>
          <w:rtl/>
        </w:rPr>
        <w:t xml:space="preserve">בתי חינוך לילדים, לבנות, הכול בנפרד; בתי ספר על-יסודי, שאצלנו </w:t>
      </w:r>
      <w:bookmarkStart w:id="63" w:name="_ETM_Q71_357455"/>
      <w:bookmarkEnd w:id="63"/>
      <w:r w:rsidRPr="00101C2D">
        <w:rPr>
          <w:rFonts w:hint="cs"/>
          <w:sz w:val="16"/>
          <w:szCs w:val="16"/>
          <w:rtl/>
        </w:rPr>
        <w:t xml:space="preserve">זה ישיבות קטנות, תרבותי ייחודי, זה עדיין לפני </w:t>
      </w:r>
      <w:bookmarkStart w:id="64" w:name="_ETM_Q71_369452"/>
      <w:bookmarkEnd w:id="64"/>
      <w:r w:rsidRPr="00101C2D">
        <w:rPr>
          <w:rFonts w:hint="cs"/>
          <w:sz w:val="16"/>
          <w:szCs w:val="16"/>
          <w:rtl/>
        </w:rPr>
        <w:t>גיל 16, שצריך לבנים בנפרד, לבנות בנפרד</w:t>
      </w:r>
      <w:r w:rsidR="00F9237E" w:rsidRPr="00101C2D">
        <w:rPr>
          <w:rFonts w:hint="cs"/>
          <w:sz w:val="16"/>
          <w:szCs w:val="16"/>
          <w:rtl/>
        </w:rPr>
        <w:t>;</w:t>
      </w:r>
      <w:r w:rsidRPr="00101C2D">
        <w:rPr>
          <w:rFonts w:hint="cs"/>
          <w:sz w:val="16"/>
          <w:szCs w:val="16"/>
          <w:rtl/>
        </w:rPr>
        <w:t xml:space="preserve"> מקוואות טהרה. אלה </w:t>
      </w:r>
      <w:bookmarkStart w:id="65" w:name="_ETM_Q71_374204"/>
      <w:bookmarkEnd w:id="65"/>
      <w:r w:rsidRPr="00101C2D">
        <w:rPr>
          <w:rFonts w:hint="cs"/>
          <w:sz w:val="16"/>
          <w:szCs w:val="16"/>
          <w:rtl/>
        </w:rPr>
        <w:t xml:space="preserve">הם דברים שהציבור החרדי דורש. </w:t>
      </w:r>
    </w:p>
    <w:p w14:paraId="0CCB487D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66" w:name="_ETM_Q71_378835"/>
      <w:bookmarkStart w:id="67" w:name="_ETM_Q71_378927"/>
      <w:bookmarkEnd w:id="66"/>
      <w:bookmarkEnd w:id="67"/>
    </w:p>
    <w:p w14:paraId="6DA8A4D2" w14:textId="77777777" w:rsidR="002E05EB" w:rsidRPr="00101C2D" w:rsidRDefault="002E05EB" w:rsidP="002E05EB">
      <w:pPr>
        <w:rPr>
          <w:sz w:val="16"/>
          <w:szCs w:val="16"/>
          <w:rtl/>
        </w:rPr>
      </w:pPr>
      <w:bookmarkStart w:id="68" w:name="_ETM_Q71_378955"/>
      <w:bookmarkStart w:id="69" w:name="_ETM_Q71_379042"/>
      <w:bookmarkEnd w:id="68"/>
      <w:bookmarkEnd w:id="69"/>
      <w:r w:rsidRPr="00101C2D">
        <w:rPr>
          <w:rFonts w:hint="cs"/>
          <w:sz w:val="16"/>
          <w:szCs w:val="16"/>
          <w:rtl/>
        </w:rPr>
        <w:t xml:space="preserve">אם יש חרדים שנאלצו להתגורר </w:t>
      </w:r>
      <w:bookmarkStart w:id="70" w:name="_ETM_Q71_380511"/>
      <w:bookmarkEnd w:id="70"/>
      <w:r w:rsidRPr="00101C2D">
        <w:rPr>
          <w:rFonts w:hint="cs"/>
          <w:sz w:val="16"/>
          <w:szCs w:val="16"/>
          <w:rtl/>
        </w:rPr>
        <w:t xml:space="preserve">בערים ובשכונות מעורבות ובחלקם נקלעו שלא בטובתם ל למאבקים </w:t>
      </w:r>
      <w:bookmarkStart w:id="71" w:name="_ETM_Q71_387658"/>
      <w:bookmarkEnd w:id="71"/>
      <w:r w:rsidRPr="00101C2D">
        <w:rPr>
          <w:rFonts w:hint="cs"/>
          <w:sz w:val="16"/>
          <w:szCs w:val="16"/>
          <w:rtl/>
        </w:rPr>
        <w:t xml:space="preserve">מיותר, זו אשמת המדינה. אבל חלק גדול יותר הוא החלק </w:t>
      </w:r>
      <w:bookmarkStart w:id="72" w:name="_ETM_Q71_392955"/>
      <w:bookmarkEnd w:id="72"/>
      <w:r w:rsidRPr="00101C2D">
        <w:rPr>
          <w:rFonts w:hint="cs"/>
          <w:sz w:val="16"/>
          <w:szCs w:val="16"/>
          <w:rtl/>
        </w:rPr>
        <w:t>הארי, נשאר בלית ברירה בערים החרדיות והוא מתגורר שם בתנאים</w:t>
      </w:r>
      <w:bookmarkStart w:id="73" w:name="_ETM_Q71_400459"/>
      <w:bookmarkEnd w:id="73"/>
      <w:r w:rsidRPr="00101C2D">
        <w:rPr>
          <w:rFonts w:hint="cs"/>
          <w:sz w:val="16"/>
          <w:szCs w:val="16"/>
          <w:rtl/>
        </w:rPr>
        <w:t xml:space="preserve">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סליחה אם אני </w:t>
      </w:r>
      <w:bookmarkStart w:id="74" w:name="_ETM_Q71_399758"/>
      <w:bookmarkEnd w:id="74"/>
      <w:r w:rsidRPr="00101C2D">
        <w:rPr>
          <w:rFonts w:hint="cs"/>
          <w:sz w:val="16"/>
          <w:szCs w:val="16"/>
          <w:rtl/>
        </w:rPr>
        <w:t xml:space="preserve">משווה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שחתולת הרחוב שמתחת לביתם היא זו שמתגוררת  </w:t>
      </w:r>
      <w:bookmarkStart w:id="75" w:name="_ETM_Q71_409959"/>
      <w:bookmarkEnd w:id="75"/>
      <w:r w:rsidRPr="00101C2D">
        <w:rPr>
          <w:rFonts w:hint="cs"/>
          <w:sz w:val="16"/>
          <w:szCs w:val="16"/>
          <w:rtl/>
        </w:rPr>
        <w:t xml:space="preserve">בצורה כזו. </w:t>
      </w:r>
      <w:r w:rsidR="00F9237E" w:rsidRPr="00101C2D">
        <w:rPr>
          <w:rFonts w:hint="cs"/>
          <w:sz w:val="16"/>
          <w:szCs w:val="16"/>
          <w:rtl/>
        </w:rPr>
        <w:t xml:space="preserve">זוגות חרדים מתגוררים היום במקלטים מתחת לאדמה, בדירות </w:t>
      </w:r>
      <w:bookmarkStart w:id="76" w:name="_ETM_Q71_416730"/>
      <w:bookmarkEnd w:id="76"/>
      <w:r w:rsidR="00F9237E" w:rsidRPr="00101C2D">
        <w:rPr>
          <w:rFonts w:hint="cs"/>
          <w:sz w:val="16"/>
          <w:szCs w:val="16"/>
          <w:rtl/>
        </w:rPr>
        <w:t xml:space="preserve">שהלוקסוס שלהן הוא חלון צמוד תקרה שמכניס קצת שמש בין </w:t>
      </w:r>
      <w:bookmarkStart w:id="77" w:name="_ETM_Q71_423515"/>
      <w:bookmarkEnd w:id="77"/>
      <w:r w:rsidR="00F9237E" w:rsidRPr="00101C2D">
        <w:rPr>
          <w:rFonts w:hint="cs"/>
          <w:sz w:val="16"/>
          <w:szCs w:val="16"/>
          <w:rtl/>
        </w:rPr>
        <w:t xml:space="preserve">תשע לעשר בבוקר. הם מתגוררים בעליות גג בין דודי </w:t>
      </w:r>
      <w:bookmarkStart w:id="78" w:name="_ETM_Q71_427739"/>
      <w:bookmarkEnd w:id="78"/>
      <w:r w:rsidR="00F9237E" w:rsidRPr="00101C2D">
        <w:rPr>
          <w:rFonts w:hint="cs"/>
          <w:sz w:val="16"/>
          <w:szCs w:val="16"/>
          <w:rtl/>
        </w:rPr>
        <w:t xml:space="preserve">שמש, עם סולם כתחליף למדרגות. הם מתגוררים ביחידות מפוצלות, </w:t>
      </w:r>
      <w:bookmarkStart w:id="79" w:name="_ETM_Q71_433656"/>
      <w:bookmarkEnd w:id="79"/>
      <w:r w:rsidR="00F9237E" w:rsidRPr="00101C2D">
        <w:rPr>
          <w:rFonts w:hint="cs"/>
          <w:sz w:val="16"/>
          <w:szCs w:val="16"/>
          <w:rtl/>
        </w:rPr>
        <w:t xml:space="preserve">דירות קטנות מלכתחילה שפוצלו לשניים ושלושה חלקים, שכל אחד </w:t>
      </w:r>
      <w:bookmarkStart w:id="80" w:name="_ETM_Q71_438444"/>
      <w:bookmarkEnd w:id="80"/>
      <w:r w:rsidR="00F9237E" w:rsidRPr="00101C2D">
        <w:rPr>
          <w:rFonts w:hint="cs"/>
          <w:sz w:val="16"/>
          <w:szCs w:val="16"/>
          <w:rtl/>
        </w:rPr>
        <w:t xml:space="preserve">מהם אין בו כדי מחיה אנושית. </w:t>
      </w:r>
      <w:bookmarkStart w:id="81" w:name="_ETM_Q71_440205"/>
      <w:bookmarkEnd w:id="81"/>
    </w:p>
    <w:p w14:paraId="79C7FC14" w14:textId="77777777" w:rsidR="00F9237E" w:rsidRPr="00101C2D" w:rsidRDefault="00F9237E" w:rsidP="002E05EB">
      <w:pPr>
        <w:rPr>
          <w:sz w:val="16"/>
          <w:szCs w:val="16"/>
          <w:rtl/>
        </w:rPr>
      </w:pPr>
      <w:bookmarkStart w:id="82" w:name="_ETM_Q71_440295"/>
      <w:bookmarkEnd w:id="82"/>
    </w:p>
    <w:p w14:paraId="081E8BC5" w14:textId="77777777" w:rsidR="00F9237E" w:rsidRPr="00101C2D" w:rsidRDefault="00F9237E" w:rsidP="00F9237E">
      <w:pPr>
        <w:rPr>
          <w:sz w:val="16"/>
          <w:szCs w:val="16"/>
          <w:rtl/>
        </w:rPr>
      </w:pPr>
      <w:bookmarkStart w:id="83" w:name="_ETM_Q71_440350"/>
      <w:bookmarkStart w:id="84" w:name="_ETM_Q71_440425"/>
      <w:bookmarkEnd w:id="83"/>
      <w:bookmarkEnd w:id="84"/>
      <w:r w:rsidRPr="00101C2D">
        <w:rPr>
          <w:rFonts w:hint="cs"/>
          <w:sz w:val="16"/>
          <w:szCs w:val="16"/>
          <w:rtl/>
        </w:rPr>
        <w:t xml:space="preserve">ועל פי נתונים של </w:t>
      </w:r>
      <w:bookmarkStart w:id="85" w:name="_ETM_Q71_443973"/>
      <w:bookmarkEnd w:id="85"/>
      <w:r w:rsidRPr="00101C2D">
        <w:rPr>
          <w:rFonts w:hint="cs"/>
          <w:sz w:val="16"/>
          <w:szCs w:val="16"/>
          <w:rtl/>
        </w:rPr>
        <w:t xml:space="preserve">דוח המבקר שהתפרסם לפני מספר חודשים עולה כי על אף הצורך בבנייתם של 200,000 יחידות דיור לאוכלוסייה החרדית בין השנים 2016 ל-2035, נכון למועד סיום הביקורת </w:t>
      </w:r>
      <w:bookmarkStart w:id="86" w:name="_ETM_Q71_460162"/>
      <w:bookmarkEnd w:id="86"/>
      <w:r w:rsidRPr="00101C2D">
        <w:rPr>
          <w:rFonts w:hint="cs"/>
          <w:sz w:val="16"/>
          <w:szCs w:val="16"/>
          <w:rtl/>
        </w:rPr>
        <w:t xml:space="preserve">עדיין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שימו לב, מבקר המדינה אומר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נכון למועד </w:t>
      </w:r>
      <w:bookmarkStart w:id="87" w:name="_ETM_Q71_464208"/>
      <w:bookmarkEnd w:id="87"/>
      <w:r w:rsidRPr="00101C2D">
        <w:rPr>
          <w:rFonts w:hint="cs"/>
          <w:sz w:val="16"/>
          <w:szCs w:val="16"/>
          <w:rtl/>
        </w:rPr>
        <w:t xml:space="preserve">סיום הביקורת לפני כמה חודשים, עדיין לא </w:t>
      </w:r>
      <w:bookmarkStart w:id="88" w:name="_ETM_Q71_467372"/>
      <w:bookmarkEnd w:id="88"/>
      <w:r w:rsidRPr="00101C2D">
        <w:rPr>
          <w:rFonts w:hint="cs"/>
          <w:sz w:val="16"/>
          <w:szCs w:val="16"/>
          <w:rtl/>
        </w:rPr>
        <w:t>שווקה שכונה חרדית בשום עיר הטרוגנית שלגביה נחתם הסכם גג</w:t>
      </w:r>
      <w:bookmarkStart w:id="89" w:name="_ETM_Q71_473757"/>
      <w:bookmarkEnd w:id="89"/>
      <w:r w:rsidRPr="00101C2D">
        <w:rPr>
          <w:rFonts w:hint="cs"/>
          <w:sz w:val="16"/>
          <w:szCs w:val="16"/>
          <w:rtl/>
        </w:rPr>
        <w:t>, וכי בשלוש רשויות שנמצאות בשלבי תכנון ראשונים שכונות המיועדות לאוכלוסייה החרדית בהיקף של 2,350</w:t>
      </w:r>
      <w:bookmarkStart w:id="90" w:name="_ETM_Q71_482353"/>
      <w:bookmarkEnd w:id="90"/>
      <w:r w:rsidRPr="00101C2D">
        <w:rPr>
          <w:rFonts w:hint="cs"/>
          <w:sz w:val="16"/>
          <w:szCs w:val="16"/>
          <w:rtl/>
        </w:rPr>
        <w:t xml:space="preserve"> יחידות דיור, ברמלה, בנתיבות וכן בעכו כחלק מהתוכנית שערי </w:t>
      </w:r>
      <w:bookmarkStart w:id="91" w:name="_ETM_Q71_490578"/>
      <w:bookmarkEnd w:id="91"/>
      <w:r w:rsidRPr="00101C2D">
        <w:rPr>
          <w:rFonts w:hint="cs"/>
          <w:sz w:val="16"/>
          <w:szCs w:val="16"/>
          <w:rtl/>
        </w:rPr>
        <w:t xml:space="preserve">עכו, שכוללת 8,000 יחידות דיור. אבל המבקר מטיל </w:t>
      </w:r>
      <w:bookmarkStart w:id="92" w:name="_ETM_Q71_497640"/>
      <w:bookmarkEnd w:id="92"/>
      <w:r w:rsidRPr="00101C2D">
        <w:rPr>
          <w:rFonts w:hint="cs"/>
          <w:sz w:val="16"/>
          <w:szCs w:val="16"/>
          <w:rtl/>
        </w:rPr>
        <w:t xml:space="preserve">ספק אם עכו יצא לביצוע עבור החרדים, ובמועד </w:t>
      </w:r>
      <w:bookmarkStart w:id="93" w:name="_ETM_Q71_503153"/>
      <w:bookmarkEnd w:id="93"/>
      <w:r w:rsidRPr="00101C2D">
        <w:rPr>
          <w:rFonts w:hint="cs"/>
          <w:sz w:val="16"/>
          <w:szCs w:val="16"/>
          <w:rtl/>
        </w:rPr>
        <w:t xml:space="preserve">סיום הביקורת, אדוני היושב-ראש, תוכניות אלה טרם קודמו לכדי שיווק. </w:t>
      </w:r>
      <w:bookmarkStart w:id="94" w:name="_ETM_Q71_507276"/>
      <w:bookmarkEnd w:id="94"/>
    </w:p>
    <w:p w14:paraId="16E4CBD3" w14:textId="77777777" w:rsidR="00F9237E" w:rsidRPr="00101C2D" w:rsidRDefault="00F9237E" w:rsidP="00F9237E">
      <w:pPr>
        <w:rPr>
          <w:sz w:val="16"/>
          <w:szCs w:val="16"/>
          <w:rtl/>
        </w:rPr>
      </w:pPr>
      <w:bookmarkStart w:id="95" w:name="_ETM_Q71_508284"/>
      <w:bookmarkStart w:id="96" w:name="_ETM_Q71_508365"/>
      <w:bookmarkEnd w:id="95"/>
      <w:bookmarkEnd w:id="96"/>
    </w:p>
    <w:p w14:paraId="626C2D86" w14:textId="77777777" w:rsidR="00F9237E" w:rsidRPr="00101C2D" w:rsidRDefault="00F9237E" w:rsidP="00F9237E">
      <w:pPr>
        <w:rPr>
          <w:sz w:val="16"/>
          <w:szCs w:val="16"/>
          <w:rtl/>
        </w:rPr>
      </w:pPr>
      <w:bookmarkStart w:id="97" w:name="_ETM_Q71_508452"/>
      <w:bookmarkStart w:id="98" w:name="_ETM_Q71_508527"/>
      <w:bookmarkEnd w:id="97"/>
      <w:bookmarkEnd w:id="98"/>
      <w:r w:rsidRPr="00101C2D">
        <w:rPr>
          <w:rFonts w:hint="cs"/>
          <w:sz w:val="16"/>
          <w:szCs w:val="16"/>
          <w:rtl/>
        </w:rPr>
        <w:t xml:space="preserve">כדי לסבר את האוזן, מנובמבר 2013 ועד סוף שנת 2020 </w:t>
      </w:r>
      <w:bookmarkStart w:id="99" w:name="_ETM_Q71_515100"/>
      <w:bookmarkEnd w:id="99"/>
      <w:r w:rsidRPr="00101C2D">
        <w:rPr>
          <w:rFonts w:hint="cs"/>
          <w:sz w:val="16"/>
          <w:szCs w:val="16"/>
          <w:rtl/>
        </w:rPr>
        <w:t xml:space="preserve">נחתמו הסכמי גג עם 32 רשויות מקומיות. שימו לב, </w:t>
      </w:r>
      <w:bookmarkStart w:id="100" w:name="_ETM_Q71_521410"/>
      <w:bookmarkEnd w:id="100"/>
      <w:r w:rsidRPr="00101C2D">
        <w:rPr>
          <w:rFonts w:hint="cs"/>
          <w:sz w:val="16"/>
          <w:szCs w:val="16"/>
          <w:rtl/>
        </w:rPr>
        <w:t xml:space="preserve">הסכמי גג עם 32 רשויות מקומיות. 20 מהן חתמו </w:t>
      </w:r>
      <w:bookmarkStart w:id="101" w:name="_ETM_Q71_526838"/>
      <w:bookmarkEnd w:id="101"/>
      <w:r w:rsidRPr="00101C2D">
        <w:rPr>
          <w:rFonts w:hint="cs"/>
          <w:sz w:val="16"/>
          <w:szCs w:val="16"/>
          <w:rtl/>
        </w:rPr>
        <w:t xml:space="preserve">על ההסכמים עם רמ"י, 12 חתמו הסכם עם משרד הבינוי, </w:t>
      </w:r>
      <w:bookmarkStart w:id="102" w:name="_ETM_Q71_532502"/>
      <w:bookmarkEnd w:id="102"/>
      <w:r w:rsidRPr="00101C2D">
        <w:rPr>
          <w:rFonts w:hint="cs"/>
          <w:sz w:val="16"/>
          <w:szCs w:val="16"/>
          <w:rtl/>
        </w:rPr>
        <w:t xml:space="preserve">ועל כולם חתום גם החשב הכללי במשרד האוצר. הממשלה עדכנה </w:t>
      </w:r>
      <w:bookmarkStart w:id="103" w:name="_ETM_Q71_540933"/>
      <w:bookmarkEnd w:id="103"/>
      <w:r w:rsidRPr="00101C2D">
        <w:rPr>
          <w:rFonts w:hint="cs"/>
          <w:sz w:val="16"/>
          <w:szCs w:val="16"/>
          <w:rtl/>
        </w:rPr>
        <w:t xml:space="preserve">מפעם לפעם את ההחלטה על היעד של הסכמי הגג, ולפי </w:t>
      </w:r>
      <w:bookmarkStart w:id="104" w:name="_ETM_Q71_546057"/>
      <w:bookmarkEnd w:id="104"/>
      <w:r w:rsidRPr="00101C2D">
        <w:rPr>
          <w:rFonts w:hint="cs"/>
          <w:sz w:val="16"/>
          <w:szCs w:val="16"/>
          <w:rtl/>
        </w:rPr>
        <w:t xml:space="preserve">העדכון האחרון, מינואר 2020, הוא הסתכם בכ-475,000 יחידות דיור שייכללו </w:t>
      </w:r>
      <w:bookmarkStart w:id="105" w:name="_ETM_Q71_557773"/>
      <w:bookmarkEnd w:id="105"/>
      <w:r w:rsidRPr="00101C2D">
        <w:rPr>
          <w:rFonts w:hint="cs"/>
          <w:sz w:val="16"/>
          <w:szCs w:val="16"/>
          <w:rtl/>
        </w:rPr>
        <w:t xml:space="preserve">בהסכמים שייחתמו עד סוף 2020. </w:t>
      </w:r>
      <w:bookmarkStart w:id="106" w:name="_ETM_Q71_559431"/>
      <w:bookmarkEnd w:id="106"/>
    </w:p>
    <w:p w14:paraId="6B1B5FA5" w14:textId="77777777" w:rsidR="00F9237E" w:rsidRPr="00101C2D" w:rsidRDefault="00F9237E" w:rsidP="00F9237E">
      <w:pPr>
        <w:rPr>
          <w:sz w:val="16"/>
          <w:szCs w:val="16"/>
          <w:rtl/>
        </w:rPr>
      </w:pPr>
      <w:bookmarkStart w:id="107" w:name="_ETM_Q71_559509"/>
      <w:bookmarkEnd w:id="107"/>
    </w:p>
    <w:p w14:paraId="59BA59BD" w14:textId="45D26120" w:rsidR="00F9237E" w:rsidRPr="00101C2D" w:rsidRDefault="00F9237E" w:rsidP="00101C2D">
      <w:pPr>
        <w:rPr>
          <w:sz w:val="16"/>
          <w:szCs w:val="16"/>
          <w:rtl/>
        </w:rPr>
      </w:pPr>
      <w:bookmarkStart w:id="108" w:name="_ETM_Q71_559576"/>
      <w:bookmarkStart w:id="109" w:name="_ETM_Q71_559655"/>
      <w:bookmarkEnd w:id="108"/>
      <w:bookmarkEnd w:id="109"/>
      <w:r w:rsidRPr="00101C2D">
        <w:rPr>
          <w:rFonts w:hint="cs"/>
          <w:sz w:val="16"/>
          <w:szCs w:val="16"/>
          <w:rtl/>
        </w:rPr>
        <w:lastRenderedPageBreak/>
        <w:t xml:space="preserve">בואו נבדוק לצורך העניין כמה </w:t>
      </w:r>
      <w:bookmarkStart w:id="110" w:name="_ETM_Q71_563680"/>
      <w:bookmarkEnd w:id="110"/>
      <w:r w:rsidRPr="00101C2D">
        <w:rPr>
          <w:rFonts w:hint="cs"/>
          <w:sz w:val="16"/>
          <w:szCs w:val="16"/>
          <w:rtl/>
        </w:rPr>
        <w:t xml:space="preserve">יחידות דיור הוקצו לציבור החרדי מתוך כלל הסכמי הגג. בסך </w:t>
      </w:r>
      <w:bookmarkStart w:id="111" w:name="_ETM_Q71_568166"/>
      <w:bookmarkEnd w:id="111"/>
      <w:r w:rsidRPr="00101C2D">
        <w:rPr>
          <w:rFonts w:hint="cs"/>
          <w:sz w:val="16"/>
          <w:szCs w:val="16"/>
          <w:rtl/>
        </w:rPr>
        <w:t xml:space="preserve">הכול בעיר רמלה הוקצו 650 יחידות דיור. בנתיבות </w:t>
      </w:r>
      <w:bookmarkStart w:id="112" w:name="_ETM_Q71_577257"/>
      <w:bookmarkEnd w:id="112"/>
      <w:r w:rsidRPr="00101C2D">
        <w:rPr>
          <w:rFonts w:hint="cs"/>
          <w:sz w:val="16"/>
          <w:szCs w:val="16"/>
          <w:rtl/>
        </w:rPr>
        <w:t xml:space="preserve">הוקצו 1,700 יחידות דיור. בעכו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8,000 יחידות דיור. באשדוד </w:t>
      </w:r>
      <w:bookmarkStart w:id="113" w:name="_ETM_Q71_584097"/>
      <w:bookmarkEnd w:id="113"/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2,000 יחידות דיור, ובאלעד </w:t>
      </w:r>
      <w:r w:rsidRPr="00101C2D">
        <w:rPr>
          <w:sz w:val="16"/>
          <w:szCs w:val="16"/>
          <w:rtl/>
        </w:rPr>
        <w:t>–</w:t>
      </w:r>
      <w:r w:rsidRPr="00101C2D">
        <w:rPr>
          <w:rFonts w:hint="cs"/>
          <w:sz w:val="16"/>
          <w:szCs w:val="16"/>
          <w:rtl/>
        </w:rPr>
        <w:t xml:space="preserve"> 5,522 יחידות דיור. </w:t>
      </w:r>
      <w:bookmarkStart w:id="114" w:name="_ETM_Q71_590185"/>
      <w:bookmarkEnd w:id="114"/>
      <w:r w:rsidRPr="00101C2D">
        <w:rPr>
          <w:rFonts w:hint="cs"/>
          <w:sz w:val="16"/>
          <w:szCs w:val="16"/>
          <w:rtl/>
        </w:rPr>
        <w:t xml:space="preserve">אני מדבר עכשיו. הוקצו ומבקר המדינה אומר שאף אחד </w:t>
      </w:r>
      <w:bookmarkStart w:id="115" w:name="_ETM_Q71_600100"/>
      <w:bookmarkEnd w:id="115"/>
      <w:r w:rsidRPr="00101C2D">
        <w:rPr>
          <w:rFonts w:hint="cs"/>
          <w:sz w:val="16"/>
          <w:szCs w:val="16"/>
          <w:rtl/>
        </w:rPr>
        <w:t>מהם לא מתחיל להתמ</w:t>
      </w:r>
      <w:r w:rsidR="00BE5D60" w:rsidRPr="00101C2D">
        <w:rPr>
          <w:rFonts w:hint="cs"/>
          <w:sz w:val="16"/>
          <w:szCs w:val="16"/>
          <w:rtl/>
        </w:rPr>
        <w:t>מ</w:t>
      </w:r>
      <w:r w:rsidRPr="00101C2D">
        <w:rPr>
          <w:rFonts w:hint="cs"/>
          <w:sz w:val="16"/>
          <w:szCs w:val="16"/>
          <w:rtl/>
        </w:rPr>
        <w:t xml:space="preserve">ש. </w:t>
      </w:r>
      <w:bookmarkStart w:id="116" w:name="_ETM_Q71_598201"/>
      <w:bookmarkStart w:id="117" w:name="_ETM_Q71_598225"/>
      <w:bookmarkStart w:id="118" w:name="_ETM_Q71_638674"/>
      <w:bookmarkEnd w:id="116"/>
      <w:bookmarkEnd w:id="117"/>
      <w:bookmarkEnd w:id="118"/>
    </w:p>
    <w:p w14:paraId="103CA5DA" w14:textId="5CC3E23B" w:rsidR="00F9237E" w:rsidRPr="00101C2D" w:rsidRDefault="00F9237E" w:rsidP="00101C2D">
      <w:pPr>
        <w:pStyle w:val="af6"/>
        <w:keepNext/>
        <w:rPr>
          <w:sz w:val="16"/>
          <w:szCs w:val="16"/>
          <w:rtl/>
        </w:rPr>
      </w:pPr>
      <w:bookmarkStart w:id="119" w:name="ET_yor_6307_18"/>
      <w:r w:rsidRPr="00101C2D">
        <w:rPr>
          <w:rStyle w:val="TagStyle"/>
          <w:sz w:val="16"/>
          <w:szCs w:val="16"/>
          <w:rtl/>
        </w:rPr>
        <w:t xml:space="preserve"> &lt;&lt; יור &gt;&gt;  &lt;&lt; יור &gt;&gt;</w:t>
      </w:r>
      <w:bookmarkStart w:id="120" w:name="_ETM_Q71_639817"/>
      <w:bookmarkStart w:id="121" w:name="_ETM_Q71_642381"/>
      <w:bookmarkStart w:id="122" w:name="_ETM_Q71_639808"/>
      <w:bookmarkStart w:id="123" w:name="_ETM_Q71_639885"/>
      <w:bookmarkStart w:id="124" w:name="ET_speakercontinue_4679_19"/>
      <w:bookmarkEnd w:id="119"/>
      <w:bookmarkEnd w:id="120"/>
      <w:bookmarkEnd w:id="121"/>
      <w:bookmarkEnd w:id="122"/>
      <w:bookmarkEnd w:id="123"/>
      <w:r w:rsidRPr="00101C2D">
        <w:rPr>
          <w:rStyle w:val="TagStyle"/>
          <w:sz w:val="16"/>
          <w:szCs w:val="16"/>
          <w:rtl/>
        </w:rPr>
        <w:t xml:space="preserve"> &lt;&lt; דובר_המשך &gt;&gt;  &lt;&lt; דובר_המשך &gt;&gt;</w:t>
      </w:r>
      <w:bookmarkEnd w:id="124"/>
    </w:p>
    <w:p w14:paraId="5837DD51" w14:textId="77777777" w:rsidR="00A500CB" w:rsidRPr="00101C2D" w:rsidRDefault="00F9237E" w:rsidP="00A500CB">
      <w:pPr>
        <w:rPr>
          <w:sz w:val="16"/>
          <w:szCs w:val="16"/>
          <w:rtl/>
          <w:lang w:eastAsia="he-IL"/>
        </w:rPr>
      </w:pPr>
      <w:bookmarkStart w:id="125" w:name="_ETM_Q71_640857"/>
      <w:bookmarkStart w:id="126" w:name="_GoBack"/>
      <w:bookmarkEnd w:id="125"/>
      <w:bookmarkEnd w:id="126"/>
      <w:r w:rsidRPr="00101C2D">
        <w:rPr>
          <w:rFonts w:hint="cs"/>
          <w:sz w:val="16"/>
          <w:szCs w:val="16"/>
          <w:rtl/>
          <w:lang w:eastAsia="he-IL"/>
        </w:rPr>
        <w:t xml:space="preserve">לא, אני אמרתי בהתחלה שכשביקשתי ועדת חקירה אמרתי </w:t>
      </w:r>
      <w:bookmarkStart w:id="127" w:name="_ETM_Q71_644413"/>
      <w:bookmarkEnd w:id="127"/>
      <w:r w:rsidRPr="00101C2D">
        <w:rPr>
          <w:rFonts w:hint="cs"/>
          <w:sz w:val="16"/>
          <w:szCs w:val="16"/>
          <w:rtl/>
          <w:lang w:eastAsia="he-IL"/>
        </w:rPr>
        <w:t xml:space="preserve">שזה לא יכול להיות ועדת  חקירה לאלקין, שמשמש שמונה חודשים שר. ודאי שהוא מדבר על כל הזמן. מבקר </w:t>
      </w:r>
      <w:bookmarkStart w:id="128" w:name="_ETM_Q71_651305"/>
      <w:bookmarkEnd w:id="128"/>
      <w:r w:rsidRPr="00101C2D">
        <w:rPr>
          <w:rFonts w:hint="cs"/>
          <w:sz w:val="16"/>
          <w:szCs w:val="16"/>
          <w:rtl/>
          <w:lang w:eastAsia="he-IL"/>
        </w:rPr>
        <w:t xml:space="preserve">המדינה גם מבקר את התקופות הקודמות, כולל </w:t>
      </w:r>
      <w:r w:rsidRPr="00101C2D">
        <w:rPr>
          <w:sz w:val="16"/>
          <w:szCs w:val="16"/>
          <w:rtl/>
          <w:lang w:eastAsia="he-IL"/>
        </w:rPr>
        <w:t>–</w:t>
      </w:r>
      <w:r w:rsidRPr="00101C2D">
        <w:rPr>
          <w:rFonts w:hint="cs"/>
          <w:sz w:val="16"/>
          <w:szCs w:val="16"/>
          <w:rtl/>
          <w:lang w:eastAsia="he-IL"/>
        </w:rPr>
        <w:t xml:space="preserve"> לא כשאני </w:t>
      </w:r>
      <w:bookmarkStart w:id="129" w:name="_ETM_Q71_653053"/>
      <w:bookmarkEnd w:id="129"/>
      <w:r w:rsidRPr="00101C2D">
        <w:rPr>
          <w:rFonts w:hint="cs"/>
          <w:sz w:val="16"/>
          <w:szCs w:val="16"/>
          <w:rtl/>
          <w:lang w:eastAsia="he-IL"/>
        </w:rPr>
        <w:t xml:space="preserve">הייתי סגן שר השיכון, אני הייתי לפני 20 שנה. </w:t>
      </w:r>
      <w:bookmarkStart w:id="130" w:name="_ETM_Q71_660220"/>
      <w:bookmarkEnd w:id="130"/>
      <w:r w:rsidRPr="00101C2D">
        <w:rPr>
          <w:rFonts w:hint="cs"/>
          <w:sz w:val="16"/>
          <w:szCs w:val="16"/>
          <w:rtl/>
          <w:lang w:eastAsia="he-IL"/>
        </w:rPr>
        <w:t>אב</w:t>
      </w:r>
      <w:r w:rsidR="00A500CB" w:rsidRPr="00101C2D">
        <w:rPr>
          <w:rFonts w:hint="cs"/>
          <w:sz w:val="16"/>
          <w:szCs w:val="16"/>
          <w:rtl/>
          <w:lang w:eastAsia="he-IL"/>
        </w:rPr>
        <w:t>ל</w:t>
      </w:r>
      <w:r w:rsidRPr="00101C2D">
        <w:rPr>
          <w:rFonts w:hint="cs"/>
          <w:sz w:val="16"/>
          <w:szCs w:val="16"/>
          <w:rtl/>
          <w:lang w:eastAsia="he-IL"/>
        </w:rPr>
        <w:t xml:space="preserve"> הוא טוען כלפי כל מי שכיהן שם. </w:t>
      </w:r>
      <w:bookmarkStart w:id="131" w:name="_ETM_Q71_660983"/>
      <w:bookmarkStart w:id="132" w:name="_ETM_Q71_661080"/>
      <w:bookmarkStart w:id="133" w:name="_ETM_Q71_661174"/>
      <w:bookmarkStart w:id="134" w:name="_ETM_Q71_661262"/>
      <w:bookmarkStart w:id="135" w:name="_ETM_Q71_663310"/>
      <w:bookmarkEnd w:id="131"/>
      <w:bookmarkEnd w:id="132"/>
      <w:bookmarkEnd w:id="133"/>
      <w:bookmarkEnd w:id="134"/>
      <w:bookmarkEnd w:id="135"/>
      <w:r w:rsidR="00A500CB" w:rsidRPr="00101C2D">
        <w:rPr>
          <w:rFonts w:hint="cs"/>
          <w:sz w:val="16"/>
          <w:szCs w:val="16"/>
          <w:rtl/>
          <w:lang w:eastAsia="he-IL"/>
        </w:rPr>
        <w:t xml:space="preserve">כלומר 17,000, כל המספרים שאמרתי לפני שהיושב-ראש שאל אותי את </w:t>
      </w:r>
      <w:bookmarkStart w:id="136" w:name="_ETM_Q71_669530"/>
      <w:bookmarkEnd w:id="136"/>
      <w:r w:rsidR="00A500CB" w:rsidRPr="00101C2D">
        <w:rPr>
          <w:rFonts w:hint="cs"/>
          <w:sz w:val="16"/>
          <w:szCs w:val="16"/>
          <w:rtl/>
          <w:lang w:eastAsia="he-IL"/>
        </w:rPr>
        <w:t xml:space="preserve">השאלה </w:t>
      </w:r>
      <w:r w:rsidR="00A500CB" w:rsidRPr="00101C2D">
        <w:rPr>
          <w:sz w:val="16"/>
          <w:szCs w:val="16"/>
          <w:rtl/>
          <w:lang w:eastAsia="he-IL"/>
        </w:rPr>
        <w:t>–</w:t>
      </w:r>
      <w:r w:rsidR="00A500CB" w:rsidRPr="00101C2D">
        <w:rPr>
          <w:rFonts w:hint="cs"/>
          <w:sz w:val="16"/>
          <w:szCs w:val="16"/>
          <w:rtl/>
          <w:lang w:eastAsia="he-IL"/>
        </w:rPr>
        <w:t xml:space="preserve"> 17,350 יחידות דיור הוקצו לציבור החרדי מתוך 475,000 </w:t>
      </w:r>
      <w:bookmarkStart w:id="137" w:name="_ETM_Q71_676127"/>
      <w:bookmarkEnd w:id="137"/>
      <w:r w:rsidR="00A500CB" w:rsidRPr="00101C2D">
        <w:rPr>
          <w:rFonts w:hint="cs"/>
          <w:sz w:val="16"/>
          <w:szCs w:val="16"/>
          <w:rtl/>
          <w:lang w:eastAsia="he-IL"/>
        </w:rPr>
        <w:t xml:space="preserve">יחידות דיור שהוקצו לציבור הכללי בישראל. מדובר ב-3.5%. קצת יותר </w:t>
      </w:r>
      <w:bookmarkStart w:id="138" w:name="_ETM_Q71_682929"/>
      <w:bookmarkEnd w:id="138"/>
      <w:r w:rsidR="00A500CB" w:rsidRPr="00101C2D">
        <w:rPr>
          <w:rFonts w:hint="cs"/>
          <w:sz w:val="16"/>
          <w:szCs w:val="16"/>
          <w:rtl/>
          <w:lang w:eastAsia="he-IL"/>
        </w:rPr>
        <w:t xml:space="preserve">מ-3.5% מתוך כלל הדירות שהוקצו לציבור הכללי בישראל, כאשר </w:t>
      </w:r>
      <w:bookmarkStart w:id="139" w:name="_ETM_Q71_693166"/>
      <w:bookmarkEnd w:id="139"/>
      <w:r w:rsidR="00A500CB" w:rsidRPr="00101C2D">
        <w:rPr>
          <w:rFonts w:hint="cs"/>
          <w:sz w:val="16"/>
          <w:szCs w:val="16"/>
          <w:rtl/>
          <w:lang w:eastAsia="he-IL"/>
        </w:rPr>
        <w:t xml:space="preserve">הציבור החרדי מונה כ-12.5% מכלל האוכלוסייה בישראל. שזה אבסורד </w:t>
      </w:r>
      <w:bookmarkStart w:id="140" w:name="_ETM_Q71_700121"/>
      <w:bookmarkEnd w:id="140"/>
      <w:r w:rsidR="00A500CB" w:rsidRPr="00101C2D">
        <w:rPr>
          <w:rFonts w:hint="cs"/>
          <w:sz w:val="16"/>
          <w:szCs w:val="16"/>
          <w:rtl/>
          <w:lang w:eastAsia="he-IL"/>
        </w:rPr>
        <w:t xml:space="preserve">בפני עצמו שאפילו בתכנון הציבור החרדי לא מקבל את חלקו </w:t>
      </w:r>
      <w:bookmarkStart w:id="141" w:name="_ETM_Q71_702751"/>
      <w:bookmarkEnd w:id="141"/>
      <w:r w:rsidR="00A500CB" w:rsidRPr="00101C2D">
        <w:rPr>
          <w:rFonts w:hint="cs"/>
          <w:sz w:val="16"/>
          <w:szCs w:val="16"/>
          <w:rtl/>
          <w:lang w:eastAsia="he-IL"/>
        </w:rPr>
        <w:t xml:space="preserve">היחסי באוכלוסייה. </w:t>
      </w:r>
    </w:p>
    <w:p w14:paraId="72325939" w14:textId="77777777" w:rsidR="00A500CB" w:rsidRPr="00101C2D" w:rsidRDefault="00A500CB" w:rsidP="00A500CB">
      <w:pPr>
        <w:rPr>
          <w:sz w:val="16"/>
          <w:szCs w:val="16"/>
          <w:rtl/>
          <w:lang w:eastAsia="he-IL"/>
        </w:rPr>
      </w:pPr>
      <w:bookmarkStart w:id="142" w:name="_ETM_Q71_705752"/>
      <w:bookmarkStart w:id="143" w:name="_ETM_Q71_705827"/>
      <w:bookmarkEnd w:id="142"/>
      <w:bookmarkEnd w:id="143"/>
    </w:p>
    <w:p w14:paraId="1095C6A9" w14:textId="77777777" w:rsidR="00A500CB" w:rsidRPr="00101C2D" w:rsidRDefault="00A500CB" w:rsidP="00A500CB">
      <w:pPr>
        <w:rPr>
          <w:sz w:val="16"/>
          <w:szCs w:val="16"/>
          <w:rtl/>
          <w:lang w:eastAsia="he-IL"/>
        </w:rPr>
      </w:pPr>
      <w:bookmarkStart w:id="144" w:name="_ETM_Q71_705896"/>
      <w:bookmarkStart w:id="145" w:name="_ETM_Q71_705976"/>
      <w:bookmarkEnd w:id="144"/>
      <w:bookmarkEnd w:id="145"/>
      <w:r w:rsidRPr="00101C2D">
        <w:rPr>
          <w:rFonts w:hint="cs"/>
          <w:sz w:val="16"/>
          <w:szCs w:val="16"/>
          <w:rtl/>
          <w:lang w:eastAsia="he-IL"/>
        </w:rPr>
        <w:t xml:space="preserve">בשורה התחתונה, במסגרת הסכמי הגג שווקו </w:t>
      </w:r>
      <w:bookmarkStart w:id="146" w:name="_ETM_Q71_707227"/>
      <w:bookmarkEnd w:id="146"/>
      <w:r w:rsidRPr="00101C2D">
        <w:rPr>
          <w:rFonts w:hint="cs"/>
          <w:sz w:val="16"/>
          <w:szCs w:val="16"/>
          <w:rtl/>
          <w:lang w:eastAsia="he-IL"/>
        </w:rPr>
        <w:t>80,000 יחידות דיור. כ-18% מיחידות הדיור וכ-33% מהקרקעו</w:t>
      </w:r>
      <w:bookmarkStart w:id="147" w:name="_ETM_Q71_716709"/>
      <w:bookmarkEnd w:id="147"/>
      <w:r w:rsidRPr="00101C2D">
        <w:rPr>
          <w:rFonts w:hint="cs"/>
          <w:sz w:val="16"/>
          <w:szCs w:val="16"/>
          <w:rtl/>
          <w:lang w:eastAsia="he-IL"/>
        </w:rPr>
        <w:t>ת שהיה ניתן לבנות בהן עבור הציבור החרדי, לא</w:t>
      </w:r>
      <w:bookmarkStart w:id="148" w:name="_ETM_Q71_719973"/>
      <w:bookmarkEnd w:id="148"/>
      <w:r w:rsidRPr="00101C2D">
        <w:rPr>
          <w:rFonts w:hint="cs"/>
          <w:sz w:val="16"/>
          <w:szCs w:val="16"/>
          <w:rtl/>
          <w:lang w:eastAsia="he-IL"/>
        </w:rPr>
        <w:t xml:space="preserve"> נבנה כלום. כלומר, הציבור החרדי נשאר מאחור בשנים האחרונות. </w:t>
      </w:r>
      <w:bookmarkStart w:id="149" w:name="_ETM_Q71_725986"/>
      <w:bookmarkEnd w:id="149"/>
      <w:r w:rsidRPr="00101C2D">
        <w:rPr>
          <w:rFonts w:hint="cs"/>
          <w:sz w:val="16"/>
          <w:szCs w:val="16"/>
          <w:rtl/>
          <w:lang w:eastAsia="he-IL"/>
        </w:rPr>
        <w:t xml:space="preserve">שכונות רבות נבנו, אבל אף אחת מהן לא נתנה </w:t>
      </w:r>
      <w:bookmarkStart w:id="150" w:name="_ETM_Q71_730593"/>
      <w:bookmarkEnd w:id="150"/>
      <w:r w:rsidRPr="00101C2D">
        <w:rPr>
          <w:rFonts w:hint="cs"/>
          <w:sz w:val="16"/>
          <w:szCs w:val="16"/>
          <w:rtl/>
          <w:lang w:eastAsia="he-IL"/>
        </w:rPr>
        <w:t>פתרון לציבור החרדי, והמצוקה רק גוברת</w:t>
      </w:r>
      <w:bookmarkStart w:id="151" w:name="_ETM_Q71_735784"/>
      <w:bookmarkEnd w:id="151"/>
      <w:r w:rsidRPr="00101C2D">
        <w:rPr>
          <w:rFonts w:hint="cs"/>
          <w:sz w:val="16"/>
          <w:szCs w:val="16"/>
          <w:rtl/>
          <w:lang w:eastAsia="he-IL"/>
        </w:rPr>
        <w:t xml:space="preserve"> והולכת. </w:t>
      </w:r>
    </w:p>
    <w:p w14:paraId="5CF30B0C" w14:textId="77777777" w:rsidR="00A500CB" w:rsidRPr="00101C2D" w:rsidRDefault="00A500CB" w:rsidP="00A500CB">
      <w:pPr>
        <w:rPr>
          <w:sz w:val="16"/>
          <w:szCs w:val="16"/>
          <w:rtl/>
          <w:lang w:eastAsia="he-IL"/>
        </w:rPr>
      </w:pPr>
    </w:p>
    <w:p w14:paraId="72FBBA66" w14:textId="77777777" w:rsidR="00A500CB" w:rsidRPr="00101C2D" w:rsidRDefault="00A500CB" w:rsidP="00A500CB">
      <w:pPr>
        <w:rPr>
          <w:sz w:val="16"/>
          <w:szCs w:val="16"/>
          <w:rtl/>
          <w:lang w:eastAsia="he-IL"/>
        </w:rPr>
      </w:pPr>
      <w:r w:rsidRPr="00101C2D">
        <w:rPr>
          <w:rFonts w:hint="cs"/>
          <w:sz w:val="16"/>
          <w:szCs w:val="16"/>
          <w:rtl/>
          <w:lang w:eastAsia="he-IL"/>
        </w:rPr>
        <w:t xml:space="preserve">אבל הממשלה הנוכחית, גם עם המעשה שלה, שהיא </w:t>
      </w:r>
      <w:bookmarkStart w:id="152" w:name="_ETM_Q71_741086"/>
      <w:bookmarkEnd w:id="152"/>
      <w:r w:rsidRPr="00101C2D">
        <w:rPr>
          <w:rFonts w:hint="cs"/>
          <w:sz w:val="16"/>
          <w:szCs w:val="16"/>
          <w:rtl/>
          <w:lang w:eastAsia="he-IL"/>
        </w:rPr>
        <w:t xml:space="preserve">לא הסכימה להקים ועדת חקירה שלא תחקור אותה אלא תחקור </w:t>
      </w:r>
      <w:bookmarkStart w:id="153" w:name="_ETM_Q71_746908"/>
      <w:bookmarkEnd w:id="153"/>
      <w:r w:rsidRPr="00101C2D">
        <w:rPr>
          <w:rFonts w:hint="cs"/>
          <w:sz w:val="16"/>
          <w:szCs w:val="16"/>
          <w:rtl/>
          <w:lang w:eastAsia="he-IL"/>
        </w:rPr>
        <w:t xml:space="preserve">את כל משרדי השיכון </w:t>
      </w:r>
      <w:r w:rsidRPr="00101C2D">
        <w:rPr>
          <w:sz w:val="16"/>
          <w:szCs w:val="16"/>
          <w:rtl/>
          <w:lang w:eastAsia="he-IL"/>
        </w:rPr>
        <w:t>–</w:t>
      </w:r>
      <w:r w:rsidRPr="00101C2D">
        <w:rPr>
          <w:rFonts w:hint="cs"/>
          <w:sz w:val="16"/>
          <w:szCs w:val="16"/>
          <w:rtl/>
          <w:lang w:eastAsia="he-IL"/>
        </w:rPr>
        <w:t xml:space="preserve"> היא מנותקת </w:t>
      </w:r>
      <w:bookmarkStart w:id="154" w:name="_ETM_Q71_749282"/>
      <w:bookmarkEnd w:id="154"/>
      <w:r w:rsidRPr="00101C2D">
        <w:rPr>
          <w:rFonts w:hint="cs"/>
          <w:sz w:val="16"/>
          <w:szCs w:val="16"/>
          <w:rtl/>
          <w:lang w:eastAsia="he-IL"/>
        </w:rPr>
        <w:t xml:space="preserve">מהמצוקה של הציבור החרדי. </w:t>
      </w:r>
    </w:p>
    <w:p w14:paraId="3E2AE29A" w14:textId="77777777" w:rsidR="006F624B" w:rsidRPr="00101C2D" w:rsidRDefault="006F624B" w:rsidP="00C46E2C">
      <w:pPr>
        <w:rPr>
          <w:sz w:val="16"/>
          <w:szCs w:val="16"/>
          <w:rtl/>
        </w:rPr>
      </w:pPr>
      <w:bookmarkStart w:id="155" w:name="_ETM_Q71_660783"/>
      <w:bookmarkStart w:id="156" w:name="_ETM_Q71_660887"/>
      <w:bookmarkStart w:id="157" w:name="_ETM_Q71_660911"/>
      <w:bookmarkStart w:id="158" w:name="_ETM_Q71_660998"/>
      <w:bookmarkStart w:id="159" w:name="_ETM_Q71_144509"/>
      <w:bookmarkStart w:id="160" w:name="_ETM_Q71_144573"/>
      <w:bookmarkEnd w:id="155"/>
      <w:bookmarkEnd w:id="156"/>
      <w:bookmarkEnd w:id="157"/>
      <w:bookmarkEnd w:id="158"/>
      <w:bookmarkEnd w:id="159"/>
      <w:bookmarkEnd w:id="160"/>
    </w:p>
    <w:p w14:paraId="0E43F80E" w14:textId="77777777" w:rsidR="00A500CB" w:rsidRPr="00101C2D" w:rsidRDefault="00A500CB" w:rsidP="00BE5D60">
      <w:pPr>
        <w:pStyle w:val="afb"/>
        <w:keepNext/>
        <w:rPr>
          <w:sz w:val="16"/>
          <w:szCs w:val="16"/>
          <w:rtl/>
        </w:rPr>
      </w:pPr>
      <w:bookmarkStart w:id="161" w:name="ET_typistreplace_אחרי_כן_אש_23_22_20"/>
      <w:r w:rsidRPr="00101C2D">
        <w:rPr>
          <w:rStyle w:val="TagStyle"/>
          <w:sz w:val="16"/>
          <w:szCs w:val="16"/>
          <w:rtl/>
        </w:rPr>
        <w:t xml:space="preserve"> &lt;&lt; אחרי_כן &gt;&gt; </w:t>
      </w:r>
      <w:r w:rsidRPr="00101C2D">
        <w:rPr>
          <w:sz w:val="16"/>
          <w:szCs w:val="16"/>
          <w:rtl/>
        </w:rPr>
        <w:t>(אחרי כן א</w:t>
      </w:r>
      <w:r w:rsidRPr="00101C2D">
        <w:rPr>
          <w:rFonts w:hint="cs"/>
          <w:sz w:val="16"/>
          <w:szCs w:val="16"/>
          <w:rtl/>
        </w:rPr>
        <w:t>ד</w:t>
      </w:r>
      <w:r w:rsidRPr="00101C2D">
        <w:rPr>
          <w:sz w:val="16"/>
          <w:szCs w:val="16"/>
          <w:rtl/>
        </w:rPr>
        <w:t>)</w:t>
      </w:r>
      <w:r w:rsidRPr="00101C2D">
        <w:rPr>
          <w:rStyle w:val="TagStyle"/>
          <w:sz w:val="16"/>
          <w:szCs w:val="16"/>
          <w:rtl/>
        </w:rPr>
        <w:t xml:space="preserve"> &lt;&lt; אחרי_כן &gt;&gt;</w:t>
      </w:r>
      <w:r w:rsidRPr="00101C2D">
        <w:rPr>
          <w:sz w:val="16"/>
          <w:szCs w:val="16"/>
          <w:rtl/>
        </w:rPr>
        <w:t xml:space="preserve"> </w:t>
      </w:r>
      <w:bookmarkStart w:id="162" w:name="_ETM_Q71_755556"/>
      <w:bookmarkEnd w:id="161"/>
      <w:bookmarkEnd w:id="162"/>
    </w:p>
    <w:sectPr w:rsidR="00A500CB" w:rsidRPr="00101C2D" w:rsidSect="000F00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C9E3BB" w14:textId="77777777" w:rsidR="00C36A1D" w:rsidRDefault="00C36A1D">
      <w:r>
        <w:separator/>
      </w:r>
    </w:p>
  </w:endnote>
  <w:endnote w:type="continuationSeparator" w:id="0">
    <w:p w14:paraId="068FFE1F" w14:textId="77777777"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E48FE" w14:textId="77777777" w:rsidR="00C46E2C" w:rsidRDefault="00C46E2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2675D" w14:textId="77777777" w:rsidR="00C46E2C" w:rsidRDefault="00C46E2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FD8E2" w14:textId="77777777" w:rsidR="00C46E2C" w:rsidRDefault="00C46E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8FD6D9" w14:textId="77777777" w:rsidR="00C36A1D" w:rsidRDefault="00C36A1D">
      <w:r>
        <w:separator/>
      </w:r>
    </w:p>
  </w:footnote>
  <w:footnote w:type="continuationSeparator" w:id="0">
    <w:p w14:paraId="65A79FF1" w14:textId="77777777"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5127DF" w14:textId="77777777"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739430" w14:textId="77777777"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17EE15" w14:textId="77777777"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BE5D60">
      <w:rPr>
        <w:rStyle w:val="af7"/>
        <w:noProof/>
        <w:rtl/>
      </w:rPr>
      <w:t>5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 w14:paraId="462FD6B0" w14:textId="77777777">
      <w:trPr>
        <w:cantSplit/>
        <w:trHeight w:val="421"/>
      </w:trPr>
      <w:tc>
        <w:tcPr>
          <w:tcW w:w="2880" w:type="dxa"/>
        </w:tcPr>
        <w:p w14:paraId="6F158D11" w14:textId="77777777" w:rsidR="003854EE" w:rsidRDefault="00BE5D60" w:rsidP="00BE0137">
          <w:pPr>
            <w:ind w:right="360" w:firstLine="0"/>
            <w:jc w:val="left"/>
          </w:pPr>
          <w:r>
            <w:rPr>
              <w:rtl/>
            </w:rPr>
            <w:t>קצרנית: אש</w:t>
          </w:r>
        </w:p>
      </w:tc>
      <w:tc>
        <w:tcPr>
          <w:tcW w:w="2520" w:type="dxa"/>
        </w:tcPr>
        <w:p w14:paraId="28D1C588" w14:textId="77777777" w:rsidR="003854EE" w:rsidRDefault="00BE5D60" w:rsidP="00BE0137">
          <w:pPr>
            <w:ind w:firstLine="0"/>
            <w:jc w:val="left"/>
          </w:pPr>
          <w:r>
            <w:rPr>
              <w:rtl/>
            </w:rPr>
            <w:t>ישיבה מס' 123 -  תור 71</w:t>
          </w:r>
        </w:p>
      </w:tc>
      <w:tc>
        <w:tcPr>
          <w:tcW w:w="2700" w:type="dxa"/>
        </w:tcPr>
        <w:p w14:paraId="1293ABBB" w14:textId="77777777" w:rsidR="003854EE" w:rsidRDefault="00BE5D60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09/03/2022</w:t>
          </w:r>
        </w:p>
      </w:tc>
    </w:tr>
  </w:tbl>
  <w:p w14:paraId="344BE8CB" w14:textId="77777777"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CCBCA" w14:textId="77777777" w:rsidR="00C46E2C" w:rsidRDefault="00C46E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01C2D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035E"/>
    <w:rsid w:val="00283D7D"/>
    <w:rsid w:val="002863DC"/>
    <w:rsid w:val="00291ACD"/>
    <w:rsid w:val="00292378"/>
    <w:rsid w:val="002B3331"/>
    <w:rsid w:val="002B410F"/>
    <w:rsid w:val="002D0384"/>
    <w:rsid w:val="002D5B7D"/>
    <w:rsid w:val="002E05EB"/>
    <w:rsid w:val="00300869"/>
    <w:rsid w:val="00302765"/>
    <w:rsid w:val="00310572"/>
    <w:rsid w:val="0033612E"/>
    <w:rsid w:val="00340C53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A1BE8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2988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6F624B"/>
    <w:rsid w:val="00702755"/>
    <w:rsid w:val="007237A0"/>
    <w:rsid w:val="00726D8F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500CB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BE5D60"/>
    <w:rsid w:val="00C16F92"/>
    <w:rsid w:val="00C3598A"/>
    <w:rsid w:val="00C36A1D"/>
    <w:rsid w:val="00C46E2C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846EE"/>
    <w:rsid w:val="00DA3103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9237E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2120E"/>
  <w15:docId w15:val="{14716B75-16C0-4C8F-B019-CF2EB2B6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C46E2C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903</Words>
  <Characters>4518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USER</cp:lastModifiedBy>
  <cp:revision>14</cp:revision>
  <cp:lastPrinted>1899-12-31T22:00:00Z</cp:lastPrinted>
  <dcterms:created xsi:type="dcterms:W3CDTF">2018-05-03T11:21:00Z</dcterms:created>
  <dcterms:modified xsi:type="dcterms:W3CDTF">2023-09-06T16:19:00Z</dcterms:modified>
</cp:coreProperties>
</file>